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681EBBA4" w:rsidR="0071767D" w:rsidRPr="0024653A" w:rsidRDefault="0071767D" w:rsidP="0071767D">
      <w:pPr>
        <w:tabs>
          <w:tab w:val="right" w:pos="9639"/>
        </w:tabs>
        <w:rPr>
          <w:rFonts w:ascii="Arial" w:hAnsi="Arial" w:cs="Arial"/>
          <w:b/>
          <w:sz w:val="24"/>
          <w:szCs w:val="24"/>
          <w:lang w:eastAsia="ko-KR"/>
        </w:rPr>
      </w:pPr>
      <w:r w:rsidRPr="0024653A">
        <w:rPr>
          <w:rFonts w:ascii="Arial" w:hAnsi="Arial" w:cs="Arial"/>
          <w:b/>
          <w:sz w:val="24"/>
          <w:szCs w:val="24"/>
        </w:rPr>
        <w:t>3GPP TSG-RAN WG4 Meeting #10</w:t>
      </w:r>
      <w:r w:rsidR="00AA70DF">
        <w:rPr>
          <w:rFonts w:ascii="Arial" w:hAnsi="Arial" w:cs="Arial"/>
          <w:b/>
          <w:sz w:val="24"/>
          <w:szCs w:val="24"/>
        </w:rPr>
        <w:t>6</w:t>
      </w:r>
      <w:r w:rsidR="00671191">
        <w:rPr>
          <w:rFonts w:ascii="Arial" w:hAnsi="Arial" w:cs="Arial"/>
          <w:b/>
          <w:sz w:val="24"/>
          <w:szCs w:val="24"/>
        </w:rPr>
        <w:t>bis-e</w:t>
      </w:r>
      <w:r w:rsidRPr="0024653A">
        <w:rPr>
          <w:rFonts w:ascii="Arial" w:hAnsi="Arial" w:cs="Arial"/>
          <w:b/>
          <w:sz w:val="24"/>
          <w:szCs w:val="24"/>
        </w:rPr>
        <w:tab/>
      </w:r>
      <w:r w:rsidR="006535BF" w:rsidRPr="006535BF">
        <w:rPr>
          <w:rFonts w:ascii="Arial" w:hAnsi="Arial" w:cs="Arial"/>
          <w:b/>
          <w:sz w:val="24"/>
          <w:szCs w:val="24"/>
        </w:rPr>
        <w:t>R4-2305447</w:t>
      </w:r>
    </w:p>
    <w:p w14:paraId="76B4917E" w14:textId="502E8966" w:rsidR="0071767D" w:rsidRPr="0024653A" w:rsidRDefault="00991CFE" w:rsidP="0071767D">
      <w:pPr>
        <w:tabs>
          <w:tab w:val="left" w:pos="1985"/>
        </w:tabs>
        <w:spacing w:after="240"/>
        <w:ind w:left="1979" w:hanging="1979"/>
        <w:rPr>
          <w:rFonts w:ascii="Arial" w:hAnsi="Arial" w:cs="Arial"/>
          <w:b/>
          <w:sz w:val="24"/>
          <w:szCs w:val="24"/>
        </w:rPr>
      </w:pPr>
      <w:r>
        <w:rPr>
          <w:rFonts w:ascii="Arial" w:hAnsi="Arial" w:cs="Arial"/>
          <w:b/>
          <w:sz w:val="24"/>
          <w:szCs w:val="24"/>
        </w:rPr>
        <w:t xml:space="preserve">Online, </w:t>
      </w:r>
      <w:r w:rsidR="00671191">
        <w:rPr>
          <w:rFonts w:ascii="Arial" w:hAnsi="Arial" w:cs="Arial"/>
          <w:b/>
          <w:sz w:val="24"/>
          <w:szCs w:val="24"/>
        </w:rPr>
        <w:t>April</w:t>
      </w:r>
      <w:r w:rsidR="00AA70DF" w:rsidRPr="00AA70DF">
        <w:rPr>
          <w:rFonts w:ascii="Arial" w:hAnsi="Arial" w:cs="Arial"/>
          <w:b/>
          <w:sz w:val="24"/>
          <w:szCs w:val="24"/>
        </w:rPr>
        <w:t xml:space="preserve"> </w:t>
      </w:r>
      <w:r w:rsidR="00671191">
        <w:rPr>
          <w:rFonts w:ascii="Arial" w:hAnsi="Arial" w:cs="Arial"/>
          <w:b/>
          <w:sz w:val="24"/>
          <w:szCs w:val="24"/>
        </w:rPr>
        <w:t>17</w:t>
      </w:r>
      <w:r w:rsidR="00AA70DF" w:rsidRPr="00AA70DF">
        <w:rPr>
          <w:rFonts w:ascii="Arial" w:hAnsi="Arial" w:cs="Arial"/>
          <w:b/>
          <w:sz w:val="24"/>
          <w:szCs w:val="24"/>
        </w:rPr>
        <w:t xml:space="preserve"> – </w:t>
      </w:r>
      <w:r>
        <w:rPr>
          <w:rFonts w:ascii="Arial" w:hAnsi="Arial" w:cs="Arial"/>
          <w:b/>
          <w:sz w:val="24"/>
          <w:szCs w:val="24"/>
        </w:rPr>
        <w:t xml:space="preserve">April </w:t>
      </w:r>
      <w:r w:rsidR="00671191">
        <w:rPr>
          <w:rFonts w:ascii="Arial" w:hAnsi="Arial" w:cs="Arial"/>
          <w:b/>
          <w:sz w:val="24"/>
          <w:szCs w:val="24"/>
        </w:rPr>
        <w:t>26</w:t>
      </w:r>
      <w:r w:rsidR="00AA70DF" w:rsidRPr="00AA70DF">
        <w:rPr>
          <w:rFonts w:ascii="Arial" w:hAnsi="Arial" w:cs="Arial"/>
          <w:b/>
          <w:sz w:val="24"/>
          <w:szCs w:val="24"/>
        </w:rPr>
        <w:t>, 202</w:t>
      </w:r>
      <w:r w:rsidR="00671191">
        <w:rPr>
          <w:rFonts w:ascii="Arial" w:hAnsi="Arial" w:cs="Arial"/>
          <w:b/>
          <w:sz w:val="24"/>
          <w:szCs w:val="24"/>
        </w:rPr>
        <w:t>3</w:t>
      </w:r>
      <w:r w:rsidR="0071767D" w:rsidRPr="0024653A">
        <w:rPr>
          <w:rFonts w:ascii="Arial" w:hAnsi="Arial" w:cs="Arial"/>
          <w:b/>
          <w:sz w:val="24"/>
          <w:szCs w:val="24"/>
        </w:rPr>
        <w:tab/>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2BFA5270"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3E0EB8" w:rsidRPr="003E0EB8">
        <w:rPr>
          <w:rFonts w:ascii="Arial" w:eastAsia="MS Mincho" w:hAnsi="Arial" w:cs="Arial"/>
          <w:color w:val="000000"/>
          <w:kern w:val="0"/>
          <w:sz w:val="22"/>
          <w:szCs w:val="20"/>
          <w:lang w:val="en-GB" w:eastAsia="ja-JP"/>
        </w:rPr>
        <w:t>Discussion on Multi-carrier enhancements</w:t>
      </w:r>
      <w:r w:rsidR="0075597B">
        <w:rPr>
          <w:rFonts w:ascii="Arial" w:eastAsia="MS Mincho" w:hAnsi="Arial" w:cs="Arial"/>
          <w:color w:val="000000"/>
          <w:kern w:val="0"/>
          <w:sz w:val="22"/>
          <w:szCs w:val="20"/>
          <w:lang w:val="en-GB" w:eastAsia="ja-JP"/>
        </w:rPr>
        <w:t xml:space="preserve"> </w:t>
      </w:r>
      <w:r w:rsidR="0075597B" w:rsidRPr="0075597B">
        <w:rPr>
          <w:rFonts w:ascii="Arial" w:eastAsia="MS Mincho" w:hAnsi="Arial" w:cs="Arial"/>
          <w:color w:val="000000"/>
          <w:kern w:val="0"/>
          <w:sz w:val="22"/>
          <w:szCs w:val="20"/>
          <w:lang w:val="en-GB" w:eastAsia="ja-JP"/>
        </w:rPr>
        <w:t>with single TAG</w:t>
      </w:r>
    </w:p>
    <w:p w14:paraId="77A5DDF9" w14:textId="331A9892"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9D2B86">
        <w:rPr>
          <w:rFonts w:ascii="Arial" w:eastAsia="MS Mincho" w:hAnsi="Arial" w:cs="Arial"/>
          <w:color w:val="000000"/>
          <w:kern w:val="0"/>
          <w:sz w:val="22"/>
          <w:szCs w:val="20"/>
          <w:lang w:val="pt-BR" w:eastAsia="ja-JP"/>
        </w:rPr>
        <w:t>5</w:t>
      </w:r>
      <w:r w:rsidR="00AA70DF">
        <w:rPr>
          <w:rFonts w:ascii="Arial" w:eastAsia="MS Mincho" w:hAnsi="Arial" w:cs="Arial"/>
          <w:color w:val="000000"/>
          <w:kern w:val="0"/>
          <w:sz w:val="22"/>
          <w:szCs w:val="20"/>
          <w:lang w:val="pt-BR" w:eastAsia="ja-JP"/>
        </w:rPr>
        <w:t>.2</w:t>
      </w:r>
      <w:r w:rsidR="00EF3DDA">
        <w:rPr>
          <w:rFonts w:ascii="Arial" w:eastAsia="MS Mincho" w:hAnsi="Arial" w:cs="Arial"/>
          <w:color w:val="000000"/>
          <w:kern w:val="0"/>
          <w:sz w:val="22"/>
          <w:szCs w:val="20"/>
          <w:lang w:val="pt-BR" w:eastAsia="ja-JP"/>
        </w:rPr>
        <w:t>4</w:t>
      </w:r>
      <w:r w:rsidR="0071767D" w:rsidRPr="0071767D">
        <w:rPr>
          <w:rFonts w:ascii="Arial" w:eastAsia="MS Mincho" w:hAnsi="Arial" w:cs="Arial"/>
          <w:color w:val="000000"/>
          <w:kern w:val="0"/>
          <w:sz w:val="22"/>
          <w:szCs w:val="20"/>
          <w:lang w:val="pt-BR" w:eastAsia="ja-JP"/>
        </w:rPr>
        <w:t>.2.1</w:t>
      </w:r>
    </w:p>
    <w:p w14:paraId="314195EA" w14:textId="1B3D9C42"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9957D3">
      <w:pPr>
        <w:keepNext/>
        <w:keepLines/>
        <w:widowControl/>
        <w:pBdr>
          <w:top w:val="single" w:sz="12" w:space="1" w:color="auto"/>
        </w:pBdr>
        <w:tabs>
          <w:tab w:val="left" w:pos="567"/>
        </w:tabs>
        <w:adjustRightIn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327A8968" w14:textId="0B4E99D4" w:rsidR="004C109A" w:rsidRPr="00174A0E" w:rsidRDefault="00706509" w:rsidP="00DC131D">
      <w:pPr>
        <w:widowControl/>
        <w:overflowPunct w:val="0"/>
        <w:autoSpaceDE w:val="0"/>
        <w:autoSpaceDN w:val="0"/>
        <w:adjustRightInd w:val="0"/>
        <w:snapToGrid w:val="0"/>
        <w:spacing w:before="60" w:after="120"/>
        <w:textAlignment w:val="baseline"/>
        <w:rPr>
          <w:kern w:val="0"/>
          <w:sz w:val="20"/>
        </w:rPr>
      </w:pPr>
      <w:r w:rsidRPr="00174A0E">
        <w:rPr>
          <w:kern w:val="0"/>
          <w:sz w:val="20"/>
        </w:rPr>
        <w:t>In RAN4#10</w:t>
      </w:r>
      <w:r w:rsidR="009D2B86" w:rsidRPr="00174A0E">
        <w:rPr>
          <w:kern w:val="0"/>
          <w:sz w:val="20"/>
        </w:rPr>
        <w:t>6</w:t>
      </w:r>
      <w:r w:rsidR="0075597B" w:rsidRPr="00174A0E">
        <w:rPr>
          <w:kern w:val="0"/>
          <w:sz w:val="20"/>
        </w:rPr>
        <w:t xml:space="preserve"> meeting, </w:t>
      </w:r>
      <w:r w:rsidR="0000160F" w:rsidRPr="00174A0E">
        <w:rPr>
          <w:kern w:val="0"/>
          <w:sz w:val="20"/>
        </w:rPr>
        <w:t>significant progress has been made in [1</w:t>
      </w:r>
      <w:proofErr w:type="gramStart"/>
      <w:r w:rsidR="0000160F" w:rsidRPr="00174A0E">
        <w:rPr>
          <w:kern w:val="0"/>
          <w:sz w:val="20"/>
        </w:rPr>
        <w:t>][</w:t>
      </w:r>
      <w:proofErr w:type="gramEnd"/>
      <w:r w:rsidR="0000160F" w:rsidRPr="00174A0E">
        <w:rPr>
          <w:kern w:val="0"/>
          <w:sz w:val="20"/>
        </w:rPr>
        <w:t>2][3]</w:t>
      </w:r>
      <w:r w:rsidR="00DC131D" w:rsidRPr="00174A0E">
        <w:rPr>
          <w:kern w:val="0"/>
          <w:sz w:val="20"/>
        </w:rPr>
        <w:t>.</w:t>
      </w:r>
      <w:r w:rsidR="0075597B" w:rsidRPr="00174A0E">
        <w:rPr>
          <w:kern w:val="0"/>
          <w:sz w:val="20"/>
        </w:rPr>
        <w:t xml:space="preserve"> </w:t>
      </w:r>
      <w:r w:rsidR="00F70CF3" w:rsidRPr="00174A0E">
        <w:rPr>
          <w:kern w:val="0"/>
          <w:sz w:val="20"/>
        </w:rPr>
        <w:t xml:space="preserve">In the </w:t>
      </w:r>
      <w:r w:rsidR="004C109A" w:rsidRPr="00174A0E">
        <w:rPr>
          <w:kern w:val="0"/>
          <w:sz w:val="20"/>
        </w:rPr>
        <w:t>contribution</w:t>
      </w:r>
      <w:r w:rsidR="00F70CF3" w:rsidRPr="00174A0E">
        <w:rPr>
          <w:kern w:val="0"/>
          <w:sz w:val="20"/>
        </w:rPr>
        <w:t>,</w:t>
      </w:r>
      <w:r w:rsidR="004C109A" w:rsidRPr="00174A0E">
        <w:rPr>
          <w:kern w:val="0"/>
          <w:sz w:val="20"/>
        </w:rPr>
        <w:t xml:space="preserve"> </w:t>
      </w:r>
      <w:r w:rsidR="004276A4" w:rsidRPr="00174A0E">
        <w:rPr>
          <w:kern w:val="0"/>
          <w:sz w:val="20"/>
        </w:rPr>
        <w:t xml:space="preserve">we further discuss the left </w:t>
      </w:r>
      <w:r w:rsidR="004276A4" w:rsidRPr="00174A0E">
        <w:rPr>
          <w:rFonts w:hint="eastAsia"/>
          <w:kern w:val="0"/>
          <w:sz w:val="20"/>
        </w:rPr>
        <w:t>open</w:t>
      </w:r>
      <w:r w:rsidR="004276A4" w:rsidRPr="00174A0E">
        <w:rPr>
          <w:kern w:val="0"/>
          <w:sz w:val="20"/>
        </w:rPr>
        <w:t xml:space="preserve"> </w:t>
      </w:r>
      <w:r w:rsidR="004C109A" w:rsidRPr="00174A0E">
        <w:rPr>
          <w:kern w:val="0"/>
          <w:sz w:val="20"/>
        </w:rPr>
        <w:t>issues</w:t>
      </w:r>
      <w:r w:rsidR="00DC131D" w:rsidRPr="00174A0E">
        <w:rPr>
          <w:kern w:val="0"/>
          <w:sz w:val="20"/>
        </w:rPr>
        <w:t xml:space="preserve"> on Rel-18 multi-carrier with single TAG</w:t>
      </w:r>
      <w:r w:rsidR="00F70CF3" w:rsidRPr="00174A0E">
        <w:rPr>
          <w:kern w:val="0"/>
          <w:sz w:val="20"/>
        </w:rPr>
        <w:t>.</w:t>
      </w:r>
    </w:p>
    <w:p w14:paraId="47B0DEB7" w14:textId="77777777"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48A5E8E1" w14:textId="7F878A43" w:rsidR="000149E2" w:rsidRDefault="004B7C4F" w:rsidP="002D6C0A">
      <w:pPr>
        <w:snapToGrid w:val="0"/>
        <w:spacing w:before="120" w:after="120"/>
        <w:outlineLvl w:val="1"/>
        <w:rPr>
          <w:rFonts w:ascii="Arial" w:hAnsi="Arial" w:cs="Arial"/>
          <w:sz w:val="28"/>
          <w:lang w:val="en-GB"/>
        </w:rPr>
      </w:pPr>
      <w:r w:rsidRPr="00086232">
        <w:rPr>
          <w:rFonts w:ascii="Arial" w:hAnsi="Arial" w:cs="Arial"/>
          <w:sz w:val="28"/>
          <w:lang w:val="en-GB"/>
        </w:rPr>
        <w:t>2.1</w:t>
      </w:r>
      <w:r w:rsidR="00111435" w:rsidRPr="00086232">
        <w:rPr>
          <w:rFonts w:ascii="Arial" w:hAnsi="Arial" w:cs="Arial"/>
          <w:sz w:val="28"/>
          <w:lang w:val="en-GB"/>
        </w:rPr>
        <w:t xml:space="preserve">. </w:t>
      </w:r>
      <w:r w:rsidR="0063340D">
        <w:rPr>
          <w:rFonts w:ascii="Arial" w:hAnsi="Arial" w:cs="Arial"/>
          <w:sz w:val="28"/>
          <w:lang w:val="en-GB"/>
        </w:rPr>
        <w:t xml:space="preserve">The backward compatibility of Rel-18 </w:t>
      </w:r>
      <w:proofErr w:type="spellStart"/>
      <w:r w:rsidR="0063340D">
        <w:rPr>
          <w:rFonts w:ascii="Arial" w:hAnsi="Arial" w:cs="Arial"/>
          <w:sz w:val="28"/>
          <w:lang w:val="en-GB"/>
        </w:rPr>
        <w:t>Tx</w:t>
      </w:r>
      <w:proofErr w:type="spellEnd"/>
      <w:r w:rsidR="0063340D">
        <w:rPr>
          <w:rFonts w:ascii="Arial" w:hAnsi="Arial" w:cs="Arial"/>
          <w:sz w:val="28"/>
          <w:lang w:val="en-GB"/>
        </w:rPr>
        <w:t xml:space="preserve"> switching</w:t>
      </w:r>
    </w:p>
    <w:p w14:paraId="42EB04A8" w14:textId="0775CD0E" w:rsidR="0063340D" w:rsidRPr="00174A0E" w:rsidRDefault="0063340D" w:rsidP="0063340D">
      <w:pPr>
        <w:widowControl/>
        <w:snapToGrid w:val="0"/>
        <w:spacing w:before="180" w:after="120" w:line="300" w:lineRule="auto"/>
        <w:jc w:val="left"/>
        <w:rPr>
          <w:sz w:val="20"/>
        </w:rPr>
      </w:pPr>
      <w:r w:rsidRPr="00174A0E">
        <w:rPr>
          <w:sz w:val="20"/>
        </w:rPr>
        <w:t xml:space="preserve">In the discussion of Rel-17 </w:t>
      </w:r>
      <w:r w:rsidR="00F91318" w:rsidRPr="00174A0E">
        <w:rPr>
          <w:sz w:val="20"/>
        </w:rPr>
        <w:t>[4]</w:t>
      </w:r>
      <w:r w:rsidRPr="00174A0E">
        <w:rPr>
          <w:sz w:val="20"/>
        </w:rPr>
        <w:t xml:space="preserve">, RAN4 informed RAN1 and RAN2 that </w:t>
      </w:r>
    </w:p>
    <w:tbl>
      <w:tblPr>
        <w:tblStyle w:val="aa"/>
        <w:tblW w:w="0" w:type="auto"/>
        <w:tblLook w:val="04A0" w:firstRow="1" w:lastRow="0" w:firstColumn="1" w:lastColumn="0" w:noHBand="0" w:noVBand="1"/>
      </w:tblPr>
      <w:tblGrid>
        <w:gridCol w:w="9628"/>
      </w:tblGrid>
      <w:tr w:rsidR="0063340D" w14:paraId="22E9EAE1" w14:textId="77777777" w:rsidTr="00F91318">
        <w:tc>
          <w:tcPr>
            <w:tcW w:w="9628" w:type="dxa"/>
          </w:tcPr>
          <w:p w14:paraId="7DC2F053" w14:textId="77777777" w:rsidR="00F91318" w:rsidRPr="00C50F08" w:rsidRDefault="00F91318" w:rsidP="00C50F08">
            <w:pPr>
              <w:tabs>
                <w:tab w:val="center" w:pos="4153"/>
                <w:tab w:val="right" w:pos="8306"/>
              </w:tabs>
              <w:snapToGrid w:val="0"/>
              <w:spacing w:before="0" w:after="120" w:line="240" w:lineRule="auto"/>
              <w:rPr>
                <w:rFonts w:ascii="Arial" w:hAnsi="Arial" w:cs="Arial"/>
                <w:sz w:val="18"/>
                <w:lang w:eastAsia="zh-CN"/>
              </w:rPr>
            </w:pPr>
            <w:r w:rsidRPr="00C50F08">
              <w:rPr>
                <w:rFonts w:ascii="Arial" w:hAnsi="Arial" w:cs="Arial" w:hint="eastAsia"/>
                <w:sz w:val="18"/>
                <w:lang w:eastAsia="zh-CN"/>
              </w:rPr>
              <w:t xml:space="preserve">RAN4 answer:  </w:t>
            </w:r>
          </w:p>
          <w:p w14:paraId="010B8F8A" w14:textId="77777777" w:rsidR="00F91318" w:rsidRPr="00C50F08" w:rsidRDefault="00F91318" w:rsidP="00C50F08">
            <w:pPr>
              <w:tabs>
                <w:tab w:val="num" w:pos="484"/>
                <w:tab w:val="num" w:pos="709"/>
                <w:tab w:val="center" w:pos="4153"/>
                <w:tab w:val="right" w:pos="8306"/>
              </w:tabs>
              <w:snapToGrid w:val="0"/>
              <w:spacing w:before="0" w:after="120" w:line="240" w:lineRule="auto"/>
              <w:ind w:leftChars="100" w:left="210"/>
              <w:rPr>
                <w:rFonts w:ascii="Arial" w:hAnsi="Arial" w:cs="Arial"/>
                <w:sz w:val="18"/>
                <w:lang w:eastAsia="zh-CN"/>
              </w:rPr>
            </w:pPr>
            <w:r w:rsidRPr="00C50F08">
              <w:rPr>
                <w:rFonts w:ascii="Arial" w:hAnsi="Arial" w:cs="Arial"/>
                <w:sz w:val="18"/>
                <w:lang w:eastAsia="zh-CN"/>
              </w:rPr>
              <w:t xml:space="preserve">For UL </w:t>
            </w:r>
            <w:proofErr w:type="spellStart"/>
            <w:r w:rsidRPr="00C50F08">
              <w:rPr>
                <w:rFonts w:ascii="Arial" w:hAnsi="Arial" w:cs="Arial"/>
                <w:sz w:val="18"/>
                <w:lang w:eastAsia="zh-CN"/>
              </w:rPr>
              <w:t>Tx</w:t>
            </w:r>
            <w:proofErr w:type="spellEnd"/>
            <w:r w:rsidRPr="00C50F08">
              <w:rPr>
                <w:rFonts w:ascii="Arial" w:hAnsi="Arial" w:cs="Arial"/>
                <w:sz w:val="18"/>
                <w:lang w:eastAsia="zh-CN"/>
              </w:rPr>
              <w:t xml:space="preserve"> switching in a band pair of a band combination, the set of candidate switching time for 2Tx-2Tx switching is the same as that for 1Tx-2Tx switching, i.e., the same set of {35us, 140us, 210us}.</w:t>
            </w:r>
            <w:r w:rsidRPr="00C50F08">
              <w:rPr>
                <w:rFonts w:ascii="Arial" w:hAnsi="Arial" w:cs="Arial" w:hint="eastAsia"/>
                <w:sz w:val="18"/>
                <w:lang w:eastAsia="zh-CN"/>
              </w:rPr>
              <w:t xml:space="preserve"> </w:t>
            </w:r>
          </w:p>
          <w:p w14:paraId="338E47A6" w14:textId="77777777" w:rsidR="00F91318" w:rsidRPr="00C50F08" w:rsidRDefault="00F91318" w:rsidP="00C50F08">
            <w:pPr>
              <w:tabs>
                <w:tab w:val="num" w:pos="484"/>
                <w:tab w:val="num" w:pos="709"/>
                <w:tab w:val="center" w:pos="4153"/>
                <w:tab w:val="right" w:pos="8306"/>
              </w:tabs>
              <w:snapToGrid w:val="0"/>
              <w:spacing w:before="0" w:after="120" w:line="240" w:lineRule="auto"/>
              <w:ind w:leftChars="100" w:left="210"/>
              <w:rPr>
                <w:rFonts w:ascii="Arial" w:hAnsi="Arial" w:cs="Arial"/>
                <w:sz w:val="18"/>
                <w:lang w:eastAsia="zh-CN"/>
              </w:rPr>
            </w:pPr>
            <w:r w:rsidRPr="00C50F08">
              <w:rPr>
                <w:rFonts w:ascii="Arial" w:hAnsi="Arial" w:cs="Arial" w:hint="eastAsia"/>
                <w:sz w:val="18"/>
                <w:lang w:eastAsia="zh-CN"/>
              </w:rPr>
              <w:t>T</w:t>
            </w:r>
            <w:r w:rsidRPr="00C50F08">
              <w:rPr>
                <w:rFonts w:ascii="Arial" w:hAnsi="Arial" w:cs="Arial"/>
                <w:sz w:val="18"/>
                <w:lang w:eastAsia="zh-CN"/>
              </w:rPr>
              <w:t xml:space="preserve">he exact </w:t>
            </w:r>
            <w:r w:rsidRPr="00C50F08">
              <w:rPr>
                <w:rFonts w:ascii="Arial" w:hAnsi="Arial" w:cs="Arial" w:hint="eastAsia"/>
                <w:sz w:val="18"/>
                <w:lang w:eastAsia="zh-CN"/>
              </w:rPr>
              <w:t xml:space="preserve">reported </w:t>
            </w:r>
            <w:r w:rsidRPr="00C50F08">
              <w:rPr>
                <w:rFonts w:ascii="Arial" w:hAnsi="Arial" w:cs="Arial"/>
                <w:sz w:val="18"/>
                <w:lang w:eastAsia="zh-CN"/>
              </w:rPr>
              <w:t xml:space="preserve">value of switching time for a band pair of a band combination </w:t>
            </w:r>
            <w:r w:rsidRPr="00C50F08">
              <w:rPr>
                <w:rFonts w:ascii="Arial" w:hAnsi="Arial" w:cs="Arial" w:hint="eastAsia"/>
                <w:sz w:val="18"/>
                <w:lang w:eastAsia="zh-CN"/>
              </w:rPr>
              <w:t xml:space="preserve">can be </w:t>
            </w:r>
            <w:r w:rsidRPr="00C50F08">
              <w:rPr>
                <w:rFonts w:ascii="Arial" w:hAnsi="Arial" w:cs="Arial"/>
                <w:sz w:val="18"/>
                <w:lang w:eastAsia="zh-CN"/>
              </w:rPr>
              <w:t>different for 2Tx-2Tx switching and 1Tx-2Tx switching.</w:t>
            </w:r>
          </w:p>
          <w:p w14:paraId="4D1E6A89" w14:textId="77777777" w:rsidR="0063340D" w:rsidRPr="00F91318" w:rsidRDefault="0063340D" w:rsidP="00C50F08">
            <w:pPr>
              <w:widowControl/>
              <w:tabs>
                <w:tab w:val="num" w:pos="484"/>
                <w:tab w:val="num" w:pos="709"/>
                <w:tab w:val="center" w:pos="4153"/>
                <w:tab w:val="right" w:pos="8306"/>
              </w:tabs>
              <w:snapToGrid w:val="0"/>
              <w:spacing w:before="0" w:after="120" w:line="240" w:lineRule="auto"/>
              <w:ind w:leftChars="100" w:left="210"/>
              <w:jc w:val="left"/>
              <w:rPr>
                <w:rFonts w:ascii="Arial" w:hAnsi="Arial" w:cs="Arial"/>
                <w:b/>
              </w:rPr>
            </w:pPr>
            <w:r w:rsidRPr="00C50F08">
              <w:rPr>
                <w:rFonts w:ascii="Arial" w:hAnsi="Arial" w:cs="Arial" w:hint="eastAsia"/>
                <w:b/>
                <w:sz w:val="18"/>
              </w:rPr>
              <w:t>Meanwhile</w:t>
            </w:r>
            <w:r w:rsidRPr="00C50F08">
              <w:rPr>
                <w:rFonts w:ascii="Arial" w:hAnsi="Arial" w:cs="Arial"/>
                <w:b/>
                <w:sz w:val="18"/>
              </w:rPr>
              <w:t xml:space="preserve">, for UE supporting </w:t>
            </w:r>
            <w:r w:rsidRPr="00C50F08">
              <w:rPr>
                <w:rFonts w:ascii="Arial" w:hAnsi="Arial" w:cs="Arial"/>
                <w:b/>
                <w:sz w:val="18"/>
                <w:highlight w:val="green"/>
              </w:rPr>
              <w:t xml:space="preserve">2Tx-2Tx switching, it </w:t>
            </w:r>
            <w:r w:rsidRPr="00C50F08">
              <w:rPr>
                <w:rFonts w:ascii="Arial" w:hAnsi="Arial" w:cs="Arial" w:hint="eastAsia"/>
                <w:b/>
                <w:sz w:val="18"/>
                <w:highlight w:val="green"/>
              </w:rPr>
              <w:t>means</w:t>
            </w:r>
            <w:r w:rsidRPr="00C50F08">
              <w:rPr>
                <w:rFonts w:ascii="Arial" w:hAnsi="Arial" w:cs="Arial"/>
                <w:b/>
                <w:sz w:val="18"/>
                <w:highlight w:val="green"/>
              </w:rPr>
              <w:t xml:space="preserve"> that the UE supports 1Tx-2Tx as well</w:t>
            </w:r>
            <w:r w:rsidRPr="00C50F08">
              <w:rPr>
                <w:rFonts w:ascii="Arial" w:hAnsi="Arial" w:cs="Arial"/>
                <w:b/>
                <w:sz w:val="18"/>
              </w:rPr>
              <w:t>. In the case that UE only reports the capability for 2Tx-2Tx switching, the same switching time can also be applied to 1Tx-2Tx switching.</w:t>
            </w:r>
          </w:p>
        </w:tc>
      </w:tr>
    </w:tbl>
    <w:p w14:paraId="70CDE54E" w14:textId="5374392B" w:rsidR="00F91318" w:rsidRPr="00D53363" w:rsidRDefault="00174A0E" w:rsidP="00174A0E">
      <w:pPr>
        <w:pStyle w:val="af0"/>
        <w:rPr>
          <w:b w:val="0"/>
          <w:i/>
        </w:rPr>
      </w:pPr>
      <w:bookmarkStart w:id="0" w:name="_Ref130637626"/>
      <w:r w:rsidRPr="00D53363">
        <w:rPr>
          <w:i/>
        </w:rPr>
        <w:t xml:space="preserve">Observation </w:t>
      </w:r>
      <w:r w:rsidRPr="00D53363">
        <w:rPr>
          <w:i/>
        </w:rPr>
        <w:fldChar w:fldCharType="begin"/>
      </w:r>
      <w:r w:rsidRPr="00D53363">
        <w:rPr>
          <w:i/>
        </w:rPr>
        <w:instrText xml:space="preserve"> SEQ Observation \* ARABIC </w:instrText>
      </w:r>
      <w:r w:rsidRPr="00D53363">
        <w:rPr>
          <w:i/>
        </w:rPr>
        <w:fldChar w:fldCharType="separate"/>
      </w:r>
      <w:r w:rsidR="00950B7B">
        <w:rPr>
          <w:i/>
          <w:noProof/>
        </w:rPr>
        <w:t>1</w:t>
      </w:r>
      <w:r w:rsidRPr="00D53363">
        <w:rPr>
          <w:i/>
        </w:rPr>
        <w:fldChar w:fldCharType="end"/>
      </w:r>
      <w:r w:rsidR="00F91318" w:rsidRPr="00D53363">
        <w:rPr>
          <w:i/>
        </w:rPr>
        <w:t>: Rel-17 2Tx-2Tx switching operation is compatible to Rel-16 1Tx-2Tx switching.</w:t>
      </w:r>
      <w:bookmarkEnd w:id="0"/>
      <w:r w:rsidR="00F91318" w:rsidRPr="00D53363">
        <w:rPr>
          <w:i/>
        </w:rPr>
        <w:t xml:space="preserve"> </w:t>
      </w:r>
    </w:p>
    <w:p w14:paraId="02E47CCE" w14:textId="695295C4" w:rsidR="0063340D" w:rsidRPr="00CF3CEE" w:rsidRDefault="0063340D" w:rsidP="00395ABA">
      <w:pPr>
        <w:widowControl/>
        <w:snapToGrid w:val="0"/>
        <w:spacing w:before="180" w:after="120"/>
        <w:jc w:val="left"/>
        <w:rPr>
          <w:sz w:val="20"/>
          <w:szCs w:val="20"/>
        </w:rPr>
      </w:pPr>
      <w:r w:rsidRPr="00CF3CEE">
        <w:rPr>
          <w:sz w:val="20"/>
          <w:szCs w:val="20"/>
        </w:rPr>
        <w:t xml:space="preserve">The switching pattern in Rel-18 </w:t>
      </w:r>
      <w:proofErr w:type="spellStart"/>
      <w:r w:rsidRPr="00CF3CEE">
        <w:rPr>
          <w:sz w:val="20"/>
          <w:szCs w:val="20"/>
        </w:rPr>
        <w:t>Tx</w:t>
      </w:r>
      <w:proofErr w:type="spellEnd"/>
      <w:r w:rsidRPr="00CF3CEE">
        <w:rPr>
          <w:sz w:val="20"/>
          <w:szCs w:val="20"/>
        </w:rPr>
        <w:t xml:space="preserve"> switching among 3/4 band</w:t>
      </w:r>
      <w:r w:rsidR="00F91318" w:rsidRPr="00CF3CEE">
        <w:rPr>
          <w:sz w:val="20"/>
          <w:szCs w:val="20"/>
        </w:rPr>
        <w:t>s includes</w:t>
      </w:r>
      <w:r w:rsidRPr="00CF3CEE">
        <w:rPr>
          <w:sz w:val="20"/>
          <w:szCs w:val="20"/>
        </w:rPr>
        <w:t xml:space="preserve"> 1Tx-2Tx as specified in Rel-16, 2Tx-2Tx as specified in Rel-17, and 1Tx-1Tx. In RAN4#106[3], it was agreed that 1Tx-1Tx switching apply the same length of switching period for 1Tx-1Tx switching and 1Tx-2Tx switching. Thus for the UE supporting Rel-18 </w:t>
      </w:r>
      <w:proofErr w:type="spellStart"/>
      <w:r w:rsidRPr="00CF3CEE">
        <w:rPr>
          <w:sz w:val="20"/>
          <w:szCs w:val="20"/>
        </w:rPr>
        <w:t>Tx</w:t>
      </w:r>
      <w:proofErr w:type="spellEnd"/>
      <w:r w:rsidRPr="00CF3CEE">
        <w:rPr>
          <w:sz w:val="20"/>
          <w:szCs w:val="20"/>
        </w:rPr>
        <w:t xml:space="preserve"> switching, it supports 2Tx-2Tx and 1Tx-2Tx as well. </w:t>
      </w:r>
    </w:p>
    <w:p w14:paraId="680EF151" w14:textId="0D4B38E6" w:rsidR="0063340D" w:rsidRPr="00D53363" w:rsidRDefault="00174A0E" w:rsidP="00395ABA">
      <w:pPr>
        <w:pStyle w:val="af0"/>
        <w:snapToGrid w:val="0"/>
        <w:rPr>
          <w:b w:val="0"/>
          <w:i/>
        </w:rPr>
      </w:pPr>
      <w:bookmarkStart w:id="1" w:name="_Ref130637653"/>
      <w:r w:rsidRPr="00D53363">
        <w:rPr>
          <w:i/>
        </w:rPr>
        <w:t xml:space="preserve">Proposal </w:t>
      </w:r>
      <w:r w:rsidRPr="00D53363">
        <w:rPr>
          <w:i/>
        </w:rPr>
        <w:fldChar w:fldCharType="begin"/>
      </w:r>
      <w:r w:rsidRPr="00D53363">
        <w:rPr>
          <w:i/>
        </w:rPr>
        <w:instrText xml:space="preserve"> SEQ Proposal \* ARABIC </w:instrText>
      </w:r>
      <w:r w:rsidRPr="00D53363">
        <w:rPr>
          <w:i/>
        </w:rPr>
        <w:fldChar w:fldCharType="separate"/>
      </w:r>
      <w:r w:rsidR="00950B7B">
        <w:rPr>
          <w:i/>
          <w:noProof/>
        </w:rPr>
        <w:t>1</w:t>
      </w:r>
      <w:r w:rsidRPr="00D53363">
        <w:rPr>
          <w:i/>
        </w:rPr>
        <w:fldChar w:fldCharType="end"/>
      </w:r>
      <w:r w:rsidR="0063340D" w:rsidRPr="00D53363">
        <w:rPr>
          <w:i/>
        </w:rPr>
        <w:t xml:space="preserve">: To get the backward compatibility in Rel-18, for the UE supporting Rel-18 </w:t>
      </w:r>
      <w:proofErr w:type="spellStart"/>
      <w:r w:rsidR="0063340D" w:rsidRPr="00D53363">
        <w:rPr>
          <w:i/>
        </w:rPr>
        <w:t>Tx</w:t>
      </w:r>
      <w:proofErr w:type="spellEnd"/>
      <w:r w:rsidR="0063340D" w:rsidRPr="00D53363">
        <w:rPr>
          <w:i/>
        </w:rPr>
        <w:t xml:space="preserve"> switching, it supports 2Tx-2Tx and 1Tx-2Tx as well.</w:t>
      </w:r>
      <w:bookmarkEnd w:id="1"/>
    </w:p>
    <w:p w14:paraId="370F4874" w14:textId="5F09D8B6" w:rsidR="00CF3CEE" w:rsidRDefault="00CF3CEE" w:rsidP="00CF3CEE">
      <w:pPr>
        <w:snapToGrid w:val="0"/>
        <w:spacing w:before="120" w:after="120"/>
        <w:outlineLvl w:val="1"/>
        <w:rPr>
          <w:rFonts w:ascii="Arial" w:eastAsiaTheme="minorEastAsia" w:hAnsi="Arial" w:cstheme="minorBidi"/>
          <w:sz w:val="28"/>
          <w:szCs w:val="36"/>
        </w:rPr>
      </w:pPr>
      <w:r w:rsidRPr="00CF3CEE">
        <w:rPr>
          <w:rFonts w:ascii="Arial" w:eastAsiaTheme="minorEastAsia" w:hAnsi="Arial" w:cstheme="minorBidi"/>
          <w:sz w:val="28"/>
          <w:szCs w:val="36"/>
        </w:rPr>
        <w:t xml:space="preserve">2.2. Impact on the band with </w:t>
      </w:r>
      <w:proofErr w:type="spellStart"/>
      <w:proofErr w:type="gramStart"/>
      <w:r w:rsidRPr="00CF3CEE">
        <w:rPr>
          <w:rFonts w:ascii="Arial" w:eastAsiaTheme="minorEastAsia" w:hAnsi="Arial" w:cstheme="minorBidi"/>
          <w:sz w:val="28"/>
          <w:szCs w:val="36"/>
        </w:rPr>
        <w:t>Tx</w:t>
      </w:r>
      <w:proofErr w:type="spellEnd"/>
      <w:proofErr w:type="gramEnd"/>
      <w:r w:rsidRPr="00CF3CEE">
        <w:rPr>
          <w:rFonts w:ascii="Arial" w:eastAsiaTheme="minorEastAsia" w:hAnsi="Arial" w:cstheme="minorBidi"/>
          <w:sz w:val="28"/>
          <w:szCs w:val="36"/>
        </w:rPr>
        <w:t xml:space="preserve"> chain unchanged due to switching</w:t>
      </w:r>
      <w:r w:rsidRPr="00CF3CEE" w:rsidDel="001E4B45">
        <w:rPr>
          <w:rFonts w:ascii="Arial" w:eastAsiaTheme="minorEastAsia" w:hAnsi="Arial" w:cstheme="minorBidi"/>
          <w:sz w:val="28"/>
          <w:szCs w:val="36"/>
        </w:rPr>
        <w:t xml:space="preserve"> </w:t>
      </w:r>
    </w:p>
    <w:p w14:paraId="6576C460" w14:textId="3CA0A63A" w:rsidR="00CF3CEE" w:rsidRPr="00D77F18" w:rsidRDefault="00CF3CEE" w:rsidP="00395ABA">
      <w:pPr>
        <w:widowControl/>
        <w:snapToGrid w:val="0"/>
        <w:spacing w:before="180" w:after="120"/>
        <w:jc w:val="left"/>
        <w:rPr>
          <w:sz w:val="20"/>
        </w:rPr>
      </w:pPr>
      <w:r w:rsidRPr="00D77F18">
        <w:rPr>
          <w:sz w:val="20"/>
        </w:rPr>
        <w:t xml:space="preserve">One novel switching pattern in Rel-18 </w:t>
      </w:r>
      <w:proofErr w:type="spellStart"/>
      <w:r w:rsidRPr="00D77F18">
        <w:rPr>
          <w:sz w:val="20"/>
        </w:rPr>
        <w:t>Tx</w:t>
      </w:r>
      <w:proofErr w:type="spellEnd"/>
      <w:r w:rsidRPr="00D77F18">
        <w:rPr>
          <w:sz w:val="20"/>
        </w:rPr>
        <w:t xml:space="preserve"> switching is that one </w:t>
      </w:r>
      <w:proofErr w:type="spellStart"/>
      <w:proofErr w:type="gramStart"/>
      <w:r w:rsidRPr="00D77F18">
        <w:rPr>
          <w:sz w:val="20"/>
        </w:rPr>
        <w:t>Tx</w:t>
      </w:r>
      <w:proofErr w:type="spellEnd"/>
      <w:proofErr w:type="gramEnd"/>
      <w:r w:rsidRPr="00D77F18">
        <w:rPr>
          <w:sz w:val="20"/>
        </w:rPr>
        <w:t xml:space="preserve"> chain is unchanged in one band while the other chain performs switching. In this case, the baseline assum</w:t>
      </w:r>
      <w:r w:rsidR="005312BB">
        <w:rPr>
          <w:sz w:val="20"/>
        </w:rPr>
        <w:t>ption and advanced capability were</w:t>
      </w:r>
      <w:r w:rsidRPr="00D77F18">
        <w:rPr>
          <w:sz w:val="20"/>
        </w:rPr>
        <w:t xml:space="preserve"> introduce. It was agreed that </w:t>
      </w:r>
    </w:p>
    <w:tbl>
      <w:tblPr>
        <w:tblStyle w:val="aa"/>
        <w:tblW w:w="0" w:type="auto"/>
        <w:tblLook w:val="04A0" w:firstRow="1" w:lastRow="0" w:firstColumn="1" w:lastColumn="0" w:noHBand="0" w:noVBand="1"/>
      </w:tblPr>
      <w:tblGrid>
        <w:gridCol w:w="9628"/>
      </w:tblGrid>
      <w:tr w:rsidR="00CF3CEE" w14:paraId="4835BAE5" w14:textId="77777777" w:rsidTr="00CF3CEE">
        <w:tc>
          <w:tcPr>
            <w:tcW w:w="9628" w:type="dxa"/>
          </w:tcPr>
          <w:p w14:paraId="504FC652" w14:textId="77777777" w:rsidR="00CF3CEE" w:rsidRPr="00C50F08" w:rsidRDefault="00CF3CEE" w:rsidP="00D77F18">
            <w:pPr>
              <w:snapToGrid w:val="0"/>
              <w:spacing w:before="60"/>
              <w:rPr>
                <w:rFonts w:ascii="Arial" w:hAnsi="Arial" w:cs="Arial"/>
                <w:b/>
                <w:bCs/>
                <w:iCs/>
                <w:sz w:val="18"/>
                <w:lang w:val="en-US" w:eastAsia="zh-CN"/>
              </w:rPr>
            </w:pPr>
            <w:r w:rsidRPr="00C50F08">
              <w:rPr>
                <w:rFonts w:ascii="Arial" w:hAnsi="Arial" w:cs="Arial"/>
                <w:b/>
                <w:bCs/>
                <w:iCs/>
                <w:sz w:val="18"/>
                <w:lang w:val="en-US" w:eastAsia="zh-CN"/>
              </w:rPr>
              <w:t xml:space="preserve">Issue 3: Impact from switching of one </w:t>
            </w:r>
            <w:proofErr w:type="spellStart"/>
            <w:r w:rsidRPr="00C50F08">
              <w:rPr>
                <w:rFonts w:ascii="Arial" w:hAnsi="Arial" w:cs="Arial"/>
                <w:b/>
                <w:bCs/>
                <w:iCs/>
                <w:sz w:val="18"/>
                <w:lang w:val="en-US" w:eastAsia="zh-CN"/>
              </w:rPr>
              <w:t>Tx</w:t>
            </w:r>
            <w:proofErr w:type="spellEnd"/>
            <w:r w:rsidRPr="00C50F08">
              <w:rPr>
                <w:rFonts w:ascii="Arial" w:hAnsi="Arial" w:cs="Arial"/>
                <w:b/>
                <w:bCs/>
                <w:iCs/>
                <w:sz w:val="18"/>
                <w:lang w:val="en-US" w:eastAsia="zh-CN"/>
              </w:rPr>
              <w:t xml:space="preserve"> chain on the other </w:t>
            </w:r>
            <w:proofErr w:type="spellStart"/>
            <w:r w:rsidRPr="00C50F08">
              <w:rPr>
                <w:rFonts w:ascii="Arial" w:hAnsi="Arial" w:cs="Arial"/>
                <w:b/>
                <w:bCs/>
                <w:iCs/>
                <w:sz w:val="18"/>
                <w:lang w:val="en-US" w:eastAsia="zh-CN"/>
              </w:rPr>
              <w:t>Tx</w:t>
            </w:r>
            <w:proofErr w:type="spellEnd"/>
            <w:r w:rsidRPr="00C50F08">
              <w:rPr>
                <w:rFonts w:ascii="Arial" w:hAnsi="Arial" w:cs="Arial"/>
                <w:b/>
                <w:bCs/>
                <w:iCs/>
                <w:sz w:val="18"/>
                <w:lang w:val="en-US" w:eastAsia="zh-CN"/>
              </w:rPr>
              <w:t xml:space="preserve"> chain</w:t>
            </w:r>
          </w:p>
          <w:p w14:paraId="1F781D8B" w14:textId="77777777" w:rsidR="00CF3CEE" w:rsidRPr="00C50F08" w:rsidRDefault="00CF3CEE" w:rsidP="00D77F18">
            <w:pPr>
              <w:snapToGrid w:val="0"/>
              <w:spacing w:before="60"/>
              <w:rPr>
                <w:rFonts w:ascii="Arial" w:hAnsi="Arial" w:cs="Arial"/>
                <w:b/>
                <w:bCs/>
                <w:iCs/>
                <w:sz w:val="18"/>
                <w:lang w:val="en-US" w:eastAsia="zh-CN"/>
              </w:rPr>
            </w:pPr>
            <w:r w:rsidRPr="00C50F08">
              <w:rPr>
                <w:rFonts w:ascii="Arial" w:hAnsi="Arial" w:cs="Arial"/>
                <w:b/>
                <w:bCs/>
                <w:iCs/>
                <w:sz w:val="18"/>
                <w:lang w:val="en-US" w:eastAsia="zh-CN"/>
              </w:rPr>
              <w:t xml:space="preserve">Scenario of one band with the number of </w:t>
            </w:r>
            <w:proofErr w:type="spellStart"/>
            <w:r w:rsidRPr="00C50F08">
              <w:rPr>
                <w:rFonts w:ascii="Arial" w:hAnsi="Arial" w:cs="Arial"/>
                <w:b/>
                <w:bCs/>
                <w:iCs/>
                <w:sz w:val="18"/>
                <w:lang w:val="en-US" w:eastAsia="zh-CN"/>
              </w:rPr>
              <w:t>Tx</w:t>
            </w:r>
            <w:proofErr w:type="spellEnd"/>
            <w:r w:rsidRPr="00C50F08">
              <w:rPr>
                <w:rFonts w:ascii="Arial" w:hAnsi="Arial" w:cs="Arial"/>
                <w:b/>
                <w:bCs/>
                <w:iCs/>
                <w:sz w:val="18"/>
                <w:lang w:val="en-US" w:eastAsia="zh-CN"/>
              </w:rPr>
              <w:t xml:space="preserve"> chain unchanged due to switching</w:t>
            </w:r>
          </w:p>
          <w:p w14:paraId="5E122A99" w14:textId="61642BFC" w:rsidR="00CF3CEE" w:rsidRPr="00C50F08" w:rsidRDefault="00CF3CEE" w:rsidP="00D77F18">
            <w:pPr>
              <w:tabs>
                <w:tab w:val="center" w:pos="4153"/>
                <w:tab w:val="right" w:pos="8306"/>
              </w:tabs>
              <w:snapToGrid w:val="0"/>
              <w:spacing w:before="0"/>
              <w:rPr>
                <w:rFonts w:ascii="Arial" w:hAnsi="Arial" w:cs="Arial"/>
                <w:bCs/>
                <w:iCs/>
                <w:sz w:val="18"/>
                <w:lang w:val="en-US" w:eastAsia="zh-CN"/>
              </w:rPr>
            </w:pPr>
            <w:r w:rsidRPr="00C50F08">
              <w:rPr>
                <w:rFonts w:ascii="Arial" w:hAnsi="Arial" w:cs="Arial"/>
                <w:bCs/>
                <w:iCs/>
                <w:sz w:val="18"/>
                <w:lang w:val="en-US" w:eastAsia="zh-CN"/>
              </w:rPr>
              <w:t xml:space="preserve">When one of the two </w:t>
            </w:r>
            <w:proofErr w:type="spellStart"/>
            <w:r w:rsidRPr="00C50F08">
              <w:rPr>
                <w:rFonts w:ascii="Arial" w:hAnsi="Arial" w:cs="Arial"/>
                <w:bCs/>
                <w:iCs/>
                <w:sz w:val="18"/>
                <w:lang w:val="en-US" w:eastAsia="zh-CN"/>
              </w:rPr>
              <w:t>Tx</w:t>
            </w:r>
            <w:proofErr w:type="spellEnd"/>
            <w:r w:rsidRPr="00C50F08">
              <w:rPr>
                <w:rFonts w:ascii="Arial" w:hAnsi="Arial" w:cs="Arial"/>
                <w:bCs/>
                <w:iCs/>
                <w:sz w:val="18"/>
                <w:lang w:val="en-US" w:eastAsia="zh-CN"/>
              </w:rPr>
              <w:t xml:space="preserve"> chains is triggered to switch from one band (named “band A”) to another band (name “band B”), </w:t>
            </w:r>
            <w:r w:rsidRPr="00C50F08">
              <w:rPr>
                <w:rFonts w:ascii="Arial" w:hAnsi="Arial" w:cs="Arial"/>
                <w:bCs/>
                <w:iCs/>
                <w:sz w:val="18"/>
                <w:highlight w:val="green"/>
                <w:lang w:val="en-US" w:eastAsia="zh-CN"/>
              </w:rPr>
              <w:t xml:space="preserve">the other </w:t>
            </w:r>
            <w:proofErr w:type="spellStart"/>
            <w:r w:rsidRPr="00C50F08">
              <w:rPr>
                <w:rFonts w:ascii="Arial" w:hAnsi="Arial" w:cs="Arial"/>
                <w:bCs/>
                <w:iCs/>
                <w:sz w:val="18"/>
                <w:highlight w:val="green"/>
                <w:lang w:val="en-US" w:eastAsia="zh-CN"/>
              </w:rPr>
              <w:t>Tx</w:t>
            </w:r>
            <w:proofErr w:type="spellEnd"/>
            <w:r w:rsidRPr="00C50F08">
              <w:rPr>
                <w:rFonts w:ascii="Arial" w:hAnsi="Arial" w:cs="Arial"/>
                <w:bCs/>
                <w:iCs/>
                <w:sz w:val="18"/>
                <w:highlight w:val="green"/>
                <w:lang w:val="en-US" w:eastAsia="zh-CN"/>
              </w:rPr>
              <w:t xml:space="preserve"> chain is maintained on a different band (named “band C” or “band D” in the case of 4-band)</w:t>
            </w:r>
            <w:r w:rsidRPr="00C50F08">
              <w:rPr>
                <w:rFonts w:ascii="Arial" w:hAnsi="Arial" w:cs="Arial"/>
                <w:bCs/>
                <w:iCs/>
                <w:sz w:val="18"/>
                <w:lang w:val="en-US" w:eastAsia="zh-CN"/>
              </w:rPr>
              <w:t xml:space="preserve"> </w:t>
            </w:r>
            <w:r w:rsidRPr="00C50F08">
              <w:rPr>
                <w:rFonts w:ascii="Arial" w:hAnsi="Arial" w:cs="Arial"/>
                <w:b/>
                <w:bCs/>
                <w:iCs/>
                <w:sz w:val="18"/>
                <w:lang w:val="en-US" w:eastAsia="zh-CN"/>
              </w:rPr>
              <w:t>and</w:t>
            </w:r>
            <w:r w:rsidRPr="00C50F08">
              <w:rPr>
                <w:rFonts w:ascii="Arial" w:hAnsi="Arial" w:cs="Arial"/>
                <w:bCs/>
                <w:iCs/>
                <w:sz w:val="18"/>
                <w:lang w:val="en-US" w:eastAsia="zh-CN"/>
              </w:rPr>
              <w:t xml:space="preserve"> the number of </w:t>
            </w:r>
            <w:proofErr w:type="spellStart"/>
            <w:r w:rsidRPr="00C50F08">
              <w:rPr>
                <w:rFonts w:ascii="Arial" w:hAnsi="Arial" w:cs="Arial"/>
                <w:bCs/>
                <w:iCs/>
                <w:sz w:val="18"/>
                <w:lang w:val="en-US" w:eastAsia="zh-CN"/>
              </w:rPr>
              <w:t>Tx</w:t>
            </w:r>
            <w:proofErr w:type="spellEnd"/>
            <w:r w:rsidRPr="00C50F08">
              <w:rPr>
                <w:rFonts w:ascii="Arial" w:hAnsi="Arial" w:cs="Arial"/>
                <w:bCs/>
                <w:iCs/>
                <w:sz w:val="18"/>
                <w:lang w:val="en-US" w:eastAsia="zh-CN"/>
              </w:rPr>
              <w:t xml:space="preserve"> chain on band C or band D is unchanged due to the switching, RAN4 agreed the granularity of the optional UE capability to allow UL transmission on the band with the number of </w:t>
            </w:r>
            <w:proofErr w:type="spellStart"/>
            <w:r w:rsidRPr="00C50F08">
              <w:rPr>
                <w:rFonts w:ascii="Arial" w:hAnsi="Arial" w:cs="Arial"/>
                <w:bCs/>
                <w:iCs/>
                <w:sz w:val="18"/>
                <w:lang w:val="en-US" w:eastAsia="zh-CN"/>
              </w:rPr>
              <w:t>Tx</w:t>
            </w:r>
            <w:proofErr w:type="spellEnd"/>
            <w:r w:rsidRPr="00C50F08">
              <w:rPr>
                <w:rFonts w:ascii="Arial" w:hAnsi="Arial" w:cs="Arial"/>
                <w:bCs/>
                <w:iCs/>
                <w:sz w:val="18"/>
                <w:lang w:val="en-US" w:eastAsia="zh-CN"/>
              </w:rPr>
              <w:t xml:space="preserve"> chain unchanged during UL switching as follows: </w:t>
            </w:r>
          </w:p>
          <w:p w14:paraId="5AE2C1E8" w14:textId="398506F9" w:rsidR="00CF3CEE" w:rsidRPr="00CF3CEE" w:rsidRDefault="00CF3CEE" w:rsidP="00D77F18">
            <w:pPr>
              <w:widowControl/>
              <w:numPr>
                <w:ilvl w:val="0"/>
                <w:numId w:val="9"/>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before="0" w:after="120"/>
              <w:ind w:leftChars="71" w:left="401" w:hangingChars="140" w:hanging="252"/>
              <w:jc w:val="left"/>
              <w:textAlignment w:val="baseline"/>
              <w:rPr>
                <w:rFonts w:ascii="Arial" w:hAnsi="Arial" w:cs="Arial"/>
                <w:bCs/>
                <w:iCs/>
                <w:lang w:val="en-US" w:eastAsia="zh-CN"/>
              </w:rPr>
            </w:pPr>
            <w:r w:rsidRPr="00C50F08">
              <w:rPr>
                <w:rFonts w:ascii="Arial" w:hAnsi="Arial" w:cs="Arial"/>
                <w:bCs/>
                <w:iCs/>
                <w:sz w:val="18"/>
                <w:lang w:val="en-US" w:eastAsia="zh-CN"/>
              </w:rPr>
              <w:lastRenderedPageBreak/>
              <w:t>Per band (only for the band(s) in the band combination but not included in the pair of bands before and after switching) for each pair of bands before and after switching in each band combination.</w:t>
            </w:r>
          </w:p>
        </w:tc>
      </w:tr>
    </w:tbl>
    <w:p w14:paraId="3A2132FC" w14:textId="7CF5D8E9" w:rsidR="00452DD3" w:rsidRPr="00D77F18" w:rsidRDefault="00CF3CEE" w:rsidP="00395ABA">
      <w:pPr>
        <w:widowControl/>
        <w:snapToGrid w:val="0"/>
        <w:spacing w:before="180" w:after="120"/>
        <w:jc w:val="left"/>
        <w:rPr>
          <w:sz w:val="20"/>
        </w:rPr>
      </w:pPr>
      <w:r w:rsidRPr="00D77F18">
        <w:rPr>
          <w:sz w:val="20"/>
        </w:rPr>
        <w:lastRenderedPageBreak/>
        <w:t xml:space="preserve">Although the title is </w:t>
      </w:r>
      <w:r w:rsidR="00AF0E83" w:rsidRPr="00D77F18">
        <w:rPr>
          <w:sz w:val="20"/>
        </w:rPr>
        <w:t>‘</w:t>
      </w:r>
      <w:r w:rsidRPr="00D77F18">
        <w:rPr>
          <w:sz w:val="20"/>
        </w:rPr>
        <w:t xml:space="preserve">Scenario of one band with the number of </w:t>
      </w:r>
      <w:proofErr w:type="spellStart"/>
      <w:r w:rsidRPr="00D77F18">
        <w:rPr>
          <w:sz w:val="20"/>
        </w:rPr>
        <w:t>Tx</w:t>
      </w:r>
      <w:proofErr w:type="spellEnd"/>
      <w:r w:rsidRPr="00D77F18">
        <w:rPr>
          <w:sz w:val="20"/>
        </w:rPr>
        <w:t xml:space="preserve"> chain unchanged due to switching</w:t>
      </w:r>
      <w:r w:rsidR="00AF0E83" w:rsidRPr="00D77F18">
        <w:rPr>
          <w:sz w:val="20"/>
        </w:rPr>
        <w:t>’</w:t>
      </w:r>
      <w:r w:rsidRPr="00D77F18">
        <w:rPr>
          <w:sz w:val="20"/>
        </w:rPr>
        <w:t xml:space="preserve">, it was clear in the description of the scenario that it refers to “the other </w:t>
      </w:r>
      <w:proofErr w:type="spellStart"/>
      <w:r w:rsidRPr="00D77F18">
        <w:rPr>
          <w:sz w:val="20"/>
        </w:rPr>
        <w:t>Tx</w:t>
      </w:r>
      <w:proofErr w:type="spellEnd"/>
      <w:r w:rsidRPr="00D77F18">
        <w:rPr>
          <w:sz w:val="20"/>
        </w:rPr>
        <w:t xml:space="preserve"> chain is maintained on a different band”. In other word, the </w:t>
      </w:r>
      <w:r w:rsidR="00452DD3" w:rsidRPr="00D77F18">
        <w:rPr>
          <w:sz w:val="20"/>
        </w:rPr>
        <w:t xml:space="preserve">band pair of switched-from and switched-to is band A+B, and band C is not involved in the switching behavior. Band C is the band with </w:t>
      </w:r>
      <w:proofErr w:type="spellStart"/>
      <w:proofErr w:type="gramStart"/>
      <w:r w:rsidR="00452DD3" w:rsidRPr="00D77F18">
        <w:rPr>
          <w:sz w:val="20"/>
        </w:rPr>
        <w:t>Tx</w:t>
      </w:r>
      <w:proofErr w:type="spellEnd"/>
      <w:proofErr w:type="gramEnd"/>
      <w:r w:rsidR="00452DD3" w:rsidRPr="00D77F18">
        <w:rPr>
          <w:sz w:val="20"/>
        </w:rPr>
        <w:t xml:space="preserve"> chain unchanged due to switching.</w:t>
      </w:r>
    </w:p>
    <w:p w14:paraId="6AABA407" w14:textId="12CF8B13" w:rsidR="00452DD3" w:rsidRPr="00D53363" w:rsidRDefault="00174A0E" w:rsidP="00395ABA">
      <w:pPr>
        <w:pStyle w:val="af0"/>
        <w:snapToGrid w:val="0"/>
        <w:rPr>
          <w:i/>
        </w:rPr>
      </w:pPr>
      <w:bookmarkStart w:id="2" w:name="_Ref130637679"/>
      <w:r w:rsidRPr="00D53363">
        <w:rPr>
          <w:i/>
        </w:rPr>
        <w:t xml:space="preserve">Observation </w:t>
      </w:r>
      <w:r w:rsidRPr="00D53363">
        <w:rPr>
          <w:i/>
        </w:rPr>
        <w:fldChar w:fldCharType="begin"/>
      </w:r>
      <w:r w:rsidRPr="00D53363">
        <w:rPr>
          <w:i/>
        </w:rPr>
        <w:instrText xml:space="preserve"> SEQ Observation \* ARABIC </w:instrText>
      </w:r>
      <w:r w:rsidRPr="00D53363">
        <w:rPr>
          <w:i/>
        </w:rPr>
        <w:fldChar w:fldCharType="separate"/>
      </w:r>
      <w:r w:rsidR="00950B7B">
        <w:rPr>
          <w:i/>
          <w:noProof/>
        </w:rPr>
        <w:t>2</w:t>
      </w:r>
      <w:r w:rsidRPr="00D53363">
        <w:rPr>
          <w:i/>
        </w:rPr>
        <w:fldChar w:fldCharType="end"/>
      </w:r>
      <w:r w:rsidR="00452DD3" w:rsidRPr="00D53363">
        <w:rPr>
          <w:i/>
        </w:rPr>
        <w:t xml:space="preserve">: In the scenario of one band with the number of </w:t>
      </w:r>
      <w:proofErr w:type="spellStart"/>
      <w:proofErr w:type="gramStart"/>
      <w:r w:rsidR="00452DD3" w:rsidRPr="00D53363">
        <w:rPr>
          <w:i/>
        </w:rPr>
        <w:t>Tx</w:t>
      </w:r>
      <w:proofErr w:type="spellEnd"/>
      <w:proofErr w:type="gramEnd"/>
      <w:r w:rsidR="00452DD3" w:rsidRPr="00D53363">
        <w:rPr>
          <w:i/>
        </w:rPr>
        <w:t xml:space="preserve"> chain unchanged due to switching, the band pair of switched-from and switched-to is band A+B, and band C is not involved in the switching </w:t>
      </w:r>
      <w:proofErr w:type="spellStart"/>
      <w:r w:rsidR="00452DD3" w:rsidRPr="00D53363">
        <w:rPr>
          <w:i/>
        </w:rPr>
        <w:t>behavior</w:t>
      </w:r>
      <w:proofErr w:type="spellEnd"/>
      <w:r w:rsidR="00452DD3" w:rsidRPr="00D53363">
        <w:rPr>
          <w:i/>
        </w:rPr>
        <w:t xml:space="preserve">. Band C is the band with </w:t>
      </w:r>
      <w:proofErr w:type="spellStart"/>
      <w:proofErr w:type="gramStart"/>
      <w:r w:rsidR="00452DD3" w:rsidRPr="00D53363">
        <w:rPr>
          <w:i/>
        </w:rPr>
        <w:t>Tx</w:t>
      </w:r>
      <w:proofErr w:type="spellEnd"/>
      <w:proofErr w:type="gramEnd"/>
      <w:r w:rsidR="00452DD3" w:rsidRPr="00D53363">
        <w:rPr>
          <w:i/>
        </w:rPr>
        <w:t xml:space="preserve"> chain unchanged due to switching.</w:t>
      </w:r>
      <w:bookmarkEnd w:id="2"/>
    </w:p>
    <w:p w14:paraId="07899DB3" w14:textId="0B6CF6EF" w:rsidR="00CF3CEE" w:rsidRPr="00D77F18" w:rsidRDefault="00CF3CEE" w:rsidP="00452DD3">
      <w:pPr>
        <w:widowControl/>
        <w:snapToGrid w:val="0"/>
        <w:spacing w:before="180" w:after="120" w:line="300" w:lineRule="auto"/>
        <w:jc w:val="left"/>
        <w:rPr>
          <w:b/>
          <w:sz w:val="20"/>
        </w:rPr>
      </w:pPr>
      <w:r w:rsidRPr="00D77F18">
        <w:rPr>
          <w:sz w:val="20"/>
        </w:rPr>
        <w:t xml:space="preserve">However, </w:t>
      </w:r>
      <w:r w:rsidR="00452DD3" w:rsidRPr="00D77F18">
        <w:rPr>
          <w:sz w:val="20"/>
        </w:rPr>
        <w:t>i</w:t>
      </w:r>
      <w:r w:rsidRPr="00D77F18">
        <w:rPr>
          <w:sz w:val="20"/>
        </w:rPr>
        <w:t>n Q</w:t>
      </w:r>
      <w:r w:rsidR="00C50F08">
        <w:rPr>
          <w:sz w:val="20"/>
        </w:rPr>
        <w:t>ualcomm</w:t>
      </w:r>
      <w:r w:rsidRPr="00D77F18">
        <w:rPr>
          <w:sz w:val="20"/>
        </w:rPr>
        <w:t xml:space="preserve">’s paper </w:t>
      </w:r>
      <w:r w:rsidR="00452DD3" w:rsidRPr="00D77F18">
        <w:rPr>
          <w:sz w:val="20"/>
        </w:rPr>
        <w:t>[5]</w:t>
      </w:r>
      <w:r w:rsidRPr="00D77F18">
        <w:rPr>
          <w:sz w:val="20"/>
        </w:rPr>
        <w:t xml:space="preserve">, </w:t>
      </w:r>
      <w:r w:rsidR="00452DD3" w:rsidRPr="00D77F18">
        <w:rPr>
          <w:sz w:val="20"/>
        </w:rPr>
        <w:t xml:space="preserve">there </w:t>
      </w:r>
      <w:r w:rsidR="00C50F08">
        <w:rPr>
          <w:sz w:val="20"/>
        </w:rPr>
        <w:t>was</w:t>
      </w:r>
      <w:r w:rsidR="00452DD3" w:rsidRPr="00D77F18">
        <w:rPr>
          <w:sz w:val="20"/>
        </w:rPr>
        <w:t xml:space="preserve"> a </w:t>
      </w:r>
      <w:r w:rsidR="00C50F08">
        <w:rPr>
          <w:sz w:val="20"/>
        </w:rPr>
        <w:t>distorted</w:t>
      </w:r>
      <w:r w:rsidR="00452DD3" w:rsidRPr="00D77F18">
        <w:rPr>
          <w:sz w:val="20"/>
        </w:rPr>
        <w:t xml:space="preserve"> interpretation of the scenario</w:t>
      </w:r>
      <w:r w:rsidR="00F904A0" w:rsidRPr="00D77F18">
        <w:rPr>
          <w:sz w:val="20"/>
        </w:rPr>
        <w:t xml:space="preserve">. </w:t>
      </w:r>
    </w:p>
    <w:tbl>
      <w:tblPr>
        <w:tblStyle w:val="aa"/>
        <w:tblW w:w="0" w:type="auto"/>
        <w:tblLook w:val="04A0" w:firstRow="1" w:lastRow="0" w:firstColumn="1" w:lastColumn="0" w:noHBand="0" w:noVBand="1"/>
      </w:tblPr>
      <w:tblGrid>
        <w:gridCol w:w="9628"/>
      </w:tblGrid>
      <w:tr w:rsidR="00CF3CEE" w14:paraId="611DB195" w14:textId="77777777" w:rsidTr="00E825FD">
        <w:tc>
          <w:tcPr>
            <w:tcW w:w="9736" w:type="dxa"/>
          </w:tcPr>
          <w:p w14:paraId="4573A169" w14:textId="77777777" w:rsidR="00CF3CEE" w:rsidRDefault="00CF3CEE" w:rsidP="00E825FD">
            <w:proofErr w:type="spellStart"/>
            <w:proofErr w:type="gramStart"/>
            <w:r>
              <w:t>An other</w:t>
            </w:r>
            <w:proofErr w:type="spellEnd"/>
            <w:proofErr w:type="gramEnd"/>
            <w:r>
              <w:t xml:space="preserve"> case when </w:t>
            </w:r>
            <w:r w:rsidRPr="005312BB">
              <w:t>only one TX switching event between</w:t>
            </w:r>
            <w:r>
              <w:t xml:space="preserve"> two bands in the presence of a third band may need more time is when there is an ongoing transmission on an unaffected band.  </w:t>
            </w:r>
          </w:p>
          <w:p w14:paraId="00041AA1" w14:textId="77777777" w:rsidR="00CF3CEE" w:rsidRDefault="00CF3CEE" w:rsidP="00E825FD">
            <w:r>
              <w:rPr>
                <w:noProof/>
              </w:rPr>
              <w:drawing>
                <wp:inline distT="0" distB="0" distL="0" distR="0" wp14:anchorId="5C36E139" wp14:editId="406B1D20">
                  <wp:extent cx="6108700" cy="15938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8700" cy="1593850"/>
                          </a:xfrm>
                          <a:prstGeom prst="rect">
                            <a:avLst/>
                          </a:prstGeom>
                          <a:noFill/>
                          <a:ln>
                            <a:noFill/>
                          </a:ln>
                        </pic:spPr>
                      </pic:pic>
                    </a:graphicData>
                  </a:graphic>
                </wp:inline>
              </w:drawing>
            </w:r>
          </w:p>
          <w:p w14:paraId="387E5207" w14:textId="0B9072EF" w:rsidR="00CF3CEE" w:rsidRPr="00F904A0" w:rsidRDefault="00CF3CEE" w:rsidP="00F904A0">
            <w:pPr>
              <w:widowControl/>
              <w:snapToGrid w:val="0"/>
              <w:spacing w:before="180" w:after="120" w:line="300" w:lineRule="auto"/>
              <w:jc w:val="center"/>
              <w:rPr>
                <w:b/>
                <w:sz w:val="22"/>
              </w:rPr>
            </w:pPr>
            <w:r w:rsidRPr="00F904A0">
              <w:rPr>
                <w:b/>
              </w:rPr>
              <w:t>Figure. Transmission on unaffected band causes longer switching time</w:t>
            </w:r>
          </w:p>
        </w:tc>
      </w:tr>
    </w:tbl>
    <w:p w14:paraId="4B327D11" w14:textId="7F93C9A5" w:rsidR="00CF3CEE" w:rsidRPr="00D77F18" w:rsidRDefault="00CF3CEE" w:rsidP="00395ABA">
      <w:pPr>
        <w:widowControl/>
        <w:snapToGrid w:val="0"/>
        <w:spacing w:before="180" w:after="120"/>
        <w:jc w:val="left"/>
        <w:rPr>
          <w:sz w:val="20"/>
        </w:rPr>
      </w:pPr>
      <w:r w:rsidRPr="00D77F18">
        <w:rPr>
          <w:sz w:val="20"/>
        </w:rPr>
        <w:t xml:space="preserve">Actually in the example, it is not only one </w:t>
      </w:r>
      <w:proofErr w:type="spellStart"/>
      <w:proofErr w:type="gramStart"/>
      <w:r w:rsidRPr="00D77F18">
        <w:rPr>
          <w:sz w:val="20"/>
        </w:rPr>
        <w:t>Tx</w:t>
      </w:r>
      <w:proofErr w:type="spellEnd"/>
      <w:proofErr w:type="gramEnd"/>
      <w:r w:rsidRPr="00D77F18">
        <w:rPr>
          <w:sz w:val="20"/>
        </w:rPr>
        <w:t xml:space="preserve"> switching</w:t>
      </w:r>
      <w:r w:rsidR="00F904A0" w:rsidRPr="00D77F18">
        <w:rPr>
          <w:sz w:val="20"/>
        </w:rPr>
        <w:t xml:space="preserve"> for </w:t>
      </w:r>
      <w:r w:rsidRPr="00D77F18">
        <w:rPr>
          <w:sz w:val="20"/>
        </w:rPr>
        <w:t>A+B to C+B</w:t>
      </w:r>
      <w:r w:rsidR="00F904A0" w:rsidRPr="00D77F18">
        <w:rPr>
          <w:sz w:val="20"/>
        </w:rPr>
        <w:t xml:space="preserve"> with such UE architecture</w:t>
      </w:r>
      <w:r w:rsidR="00D5067E" w:rsidRPr="00D77F18">
        <w:rPr>
          <w:sz w:val="20"/>
        </w:rPr>
        <w:t xml:space="preserve"> even though band B is the common band in the switching ope</w:t>
      </w:r>
      <w:r w:rsidR="0024293B">
        <w:rPr>
          <w:sz w:val="20"/>
        </w:rPr>
        <w:t>r</w:t>
      </w:r>
      <w:r w:rsidR="00D5067E" w:rsidRPr="00D77F18">
        <w:rPr>
          <w:sz w:val="20"/>
        </w:rPr>
        <w:t>ation</w:t>
      </w:r>
      <w:r w:rsidR="00F904A0" w:rsidRPr="00D77F18">
        <w:rPr>
          <w:rFonts w:hint="eastAsia"/>
          <w:sz w:val="20"/>
        </w:rPr>
        <w:t>.</w:t>
      </w:r>
      <w:r w:rsidR="00F904A0" w:rsidRPr="00D77F18">
        <w:rPr>
          <w:sz w:val="20"/>
        </w:rPr>
        <w:t xml:space="preserve"> The </w:t>
      </w:r>
      <w:r w:rsidRPr="00D77F18">
        <w:rPr>
          <w:rFonts w:hint="eastAsia"/>
          <w:sz w:val="20"/>
        </w:rPr>
        <w:t>band</w:t>
      </w:r>
      <w:r w:rsidRPr="00D77F18">
        <w:rPr>
          <w:sz w:val="20"/>
        </w:rPr>
        <w:t xml:space="preserve"> pair</w:t>
      </w:r>
      <w:r w:rsidR="00F904A0" w:rsidRPr="00D77F18">
        <w:rPr>
          <w:sz w:val="20"/>
        </w:rPr>
        <w:t xml:space="preserve"> in switching is </w:t>
      </w:r>
      <w:r w:rsidRPr="00D77F18">
        <w:rPr>
          <w:rFonts w:hint="eastAsia"/>
          <w:sz w:val="20"/>
        </w:rPr>
        <w:t>A</w:t>
      </w:r>
      <w:r w:rsidR="00C50F08">
        <w:rPr>
          <w:sz w:val="20"/>
        </w:rPr>
        <w:t>-&gt;</w:t>
      </w:r>
      <w:r w:rsidRPr="00D77F18">
        <w:rPr>
          <w:rFonts w:hint="eastAsia"/>
          <w:sz w:val="20"/>
        </w:rPr>
        <w:t>B</w:t>
      </w:r>
      <w:r w:rsidR="00F904A0" w:rsidRPr="00D77F18">
        <w:rPr>
          <w:sz w:val="20"/>
        </w:rPr>
        <w:t xml:space="preserve"> and </w:t>
      </w:r>
      <w:r w:rsidRPr="00D77F18">
        <w:rPr>
          <w:rFonts w:hint="eastAsia"/>
          <w:sz w:val="20"/>
        </w:rPr>
        <w:t>B</w:t>
      </w:r>
      <w:r w:rsidR="00C50F08">
        <w:rPr>
          <w:sz w:val="20"/>
        </w:rPr>
        <w:t>-&gt;</w:t>
      </w:r>
      <w:r w:rsidRPr="00D77F18">
        <w:rPr>
          <w:rFonts w:hint="eastAsia"/>
          <w:sz w:val="20"/>
        </w:rPr>
        <w:t>C</w:t>
      </w:r>
      <w:r w:rsidR="00F904A0" w:rsidRPr="00D77F18">
        <w:rPr>
          <w:sz w:val="20"/>
        </w:rPr>
        <w:t xml:space="preserve"> given that band AB share TX0 and band BC share TX1.</w:t>
      </w:r>
      <w:r w:rsidR="00AF0E83" w:rsidRPr="00D77F18">
        <w:rPr>
          <w:sz w:val="20"/>
        </w:rPr>
        <w:t xml:space="preserve"> Band B is not the ‘unaffected band’.</w:t>
      </w:r>
      <w:r w:rsidR="00F904A0" w:rsidRPr="00D77F18">
        <w:rPr>
          <w:sz w:val="20"/>
        </w:rPr>
        <w:t xml:space="preserve"> </w:t>
      </w:r>
      <w:r w:rsidR="00AF0E83" w:rsidRPr="00D77F18">
        <w:rPr>
          <w:sz w:val="20"/>
        </w:rPr>
        <w:t xml:space="preserve">Besides, in the reported capability of band pairs supported by Rel-18 </w:t>
      </w:r>
      <w:proofErr w:type="spellStart"/>
      <w:r w:rsidR="00AF0E83" w:rsidRPr="00D77F18">
        <w:rPr>
          <w:sz w:val="20"/>
        </w:rPr>
        <w:t>Tx</w:t>
      </w:r>
      <w:proofErr w:type="spellEnd"/>
      <w:r w:rsidR="00AF0E83" w:rsidRPr="00D77F18">
        <w:rPr>
          <w:sz w:val="20"/>
        </w:rPr>
        <w:t xml:space="preserve"> switching, the UE would report band pair AB and BC rather than AC considering the UE is not able to switch between A and C directly.</w:t>
      </w:r>
      <w:r w:rsidR="0046799D">
        <w:rPr>
          <w:sz w:val="20"/>
        </w:rPr>
        <w:t xml:space="preserve"> </w:t>
      </w:r>
      <w:r w:rsidR="004F1929">
        <w:rPr>
          <w:sz w:val="20"/>
        </w:rPr>
        <w:t xml:space="preserve">Besides, for the band B that can be connected with TX0 and TX1, it is shown in the diagram that separate PAs are used to perform ramping up on PA1 and ramping down on PA2 </w:t>
      </w:r>
      <w:r w:rsidR="00B85CA2">
        <w:rPr>
          <w:sz w:val="20"/>
        </w:rPr>
        <w:t>simultaneously</w:t>
      </w:r>
      <w:r w:rsidR="004F1929">
        <w:rPr>
          <w:sz w:val="20"/>
        </w:rPr>
        <w:t xml:space="preserve">. Therefore, UE does not need more time to switch band B PAs. </w:t>
      </w:r>
    </w:p>
    <w:p w14:paraId="4BFBC688" w14:textId="2ACFFDE7" w:rsidR="00CF3CEE" w:rsidRPr="00D77F18" w:rsidRDefault="00CF3CEE" w:rsidP="00395ABA">
      <w:pPr>
        <w:widowControl/>
        <w:snapToGrid w:val="0"/>
        <w:spacing w:before="180" w:after="120"/>
        <w:jc w:val="left"/>
        <w:rPr>
          <w:sz w:val="20"/>
        </w:rPr>
      </w:pPr>
      <w:r w:rsidRPr="00D77F18">
        <w:rPr>
          <w:sz w:val="20"/>
        </w:rPr>
        <w:t xml:space="preserve">In this case, </w:t>
      </w:r>
      <w:r w:rsidR="00AF0E83" w:rsidRPr="00D77F18">
        <w:rPr>
          <w:rFonts w:hint="eastAsia"/>
          <w:sz w:val="20"/>
        </w:rPr>
        <w:t>t</w:t>
      </w:r>
      <w:r w:rsidR="00AF0E83" w:rsidRPr="00D77F18">
        <w:rPr>
          <w:sz w:val="20"/>
        </w:rPr>
        <w:t>he following conclusion</w:t>
      </w:r>
      <w:r w:rsidRPr="00D77F18">
        <w:rPr>
          <w:rFonts w:hint="eastAsia"/>
          <w:sz w:val="20"/>
        </w:rPr>
        <w:t xml:space="preserve"> in</w:t>
      </w:r>
      <w:r w:rsidRPr="00D77F18">
        <w:rPr>
          <w:sz w:val="20"/>
        </w:rPr>
        <w:t xml:space="preserve"> </w:t>
      </w:r>
      <w:r w:rsidR="00AF0E83" w:rsidRPr="00D77F18">
        <w:rPr>
          <w:sz w:val="20"/>
        </w:rPr>
        <w:t xml:space="preserve">[6] can be </w:t>
      </w:r>
      <w:r w:rsidR="00D5067E" w:rsidRPr="00D77F18">
        <w:rPr>
          <w:sz w:val="20"/>
        </w:rPr>
        <w:t>applicable</w:t>
      </w:r>
      <w:r w:rsidR="00AF0E83" w:rsidRPr="00D77F18">
        <w:rPr>
          <w:sz w:val="20"/>
        </w:rPr>
        <w:t>.</w:t>
      </w:r>
      <w:r w:rsidRPr="00D77F18">
        <w:rPr>
          <w:sz w:val="20"/>
        </w:rPr>
        <w:t xml:space="preserve"> </w:t>
      </w:r>
      <w:r w:rsidR="00D5067E" w:rsidRPr="00D77F18">
        <w:rPr>
          <w:sz w:val="20"/>
        </w:rPr>
        <w:t>And the capability supported in Rel-16/17 for band pair AB and band pair BC can be reused.</w:t>
      </w:r>
    </w:p>
    <w:tbl>
      <w:tblPr>
        <w:tblStyle w:val="aa"/>
        <w:tblW w:w="0" w:type="auto"/>
        <w:tblLook w:val="04A0" w:firstRow="1" w:lastRow="0" w:firstColumn="1" w:lastColumn="0" w:noHBand="0" w:noVBand="1"/>
      </w:tblPr>
      <w:tblGrid>
        <w:gridCol w:w="9628"/>
      </w:tblGrid>
      <w:tr w:rsidR="00CF3CEE" w14:paraId="289EE95F" w14:textId="77777777" w:rsidTr="00E825FD">
        <w:tc>
          <w:tcPr>
            <w:tcW w:w="9736" w:type="dxa"/>
          </w:tcPr>
          <w:p w14:paraId="68C73074" w14:textId="77777777" w:rsidR="00D5067E" w:rsidRPr="00C50F08" w:rsidRDefault="00D5067E" w:rsidP="00C50F08">
            <w:pPr>
              <w:pStyle w:val="4"/>
              <w:spacing w:after="0" w:line="240" w:lineRule="auto"/>
              <w:ind w:left="0" w:firstLine="0"/>
              <w:outlineLvl w:val="3"/>
              <w:rPr>
                <w:rFonts w:ascii="Arial" w:hAnsi="Arial" w:cs="Arial"/>
                <w:sz w:val="18"/>
                <w:szCs w:val="20"/>
                <w:lang w:val="en-US"/>
              </w:rPr>
            </w:pPr>
            <w:r w:rsidRPr="00C50F08">
              <w:rPr>
                <w:rFonts w:ascii="Arial" w:hAnsi="Arial" w:cs="Arial"/>
                <w:sz w:val="18"/>
                <w:szCs w:val="20"/>
                <w:lang w:val="en-US" w:eastAsia="ko-KR"/>
              </w:rPr>
              <w:t xml:space="preserve">Issue </w:t>
            </w:r>
            <w:r w:rsidRPr="00C50F08">
              <w:rPr>
                <w:rFonts w:ascii="Arial" w:hAnsi="Arial" w:cs="Arial"/>
                <w:sz w:val="18"/>
                <w:szCs w:val="20"/>
                <w:lang w:val="en-US"/>
              </w:rPr>
              <w:t>1</w:t>
            </w:r>
            <w:r w:rsidRPr="00C50F08">
              <w:rPr>
                <w:rFonts w:ascii="Arial" w:hAnsi="Arial" w:cs="Arial"/>
                <w:sz w:val="18"/>
                <w:szCs w:val="20"/>
                <w:lang w:val="en-US" w:eastAsia="ko-KR"/>
              </w:rPr>
              <w:t>-2</w:t>
            </w:r>
            <w:r w:rsidRPr="00C50F08">
              <w:rPr>
                <w:rFonts w:ascii="Arial" w:hAnsi="Arial" w:cs="Arial"/>
                <w:sz w:val="18"/>
                <w:szCs w:val="20"/>
                <w:lang w:val="en-US"/>
              </w:rPr>
              <w:t>A</w:t>
            </w:r>
            <w:r w:rsidRPr="00C50F08">
              <w:rPr>
                <w:rFonts w:ascii="Arial" w:hAnsi="Arial" w:cs="Arial"/>
                <w:sz w:val="18"/>
                <w:szCs w:val="20"/>
                <w:lang w:val="en-US" w:eastAsia="ko-KR"/>
              </w:rPr>
              <w:t xml:space="preserve">: </w:t>
            </w:r>
            <w:r w:rsidRPr="00C50F08">
              <w:rPr>
                <w:rFonts w:ascii="Arial" w:hAnsi="Arial" w:cs="Arial"/>
                <w:sz w:val="18"/>
                <w:szCs w:val="20"/>
                <w:lang w:val="en-US"/>
              </w:rPr>
              <w:t xml:space="preserve">Issue of two </w:t>
            </w:r>
            <w:proofErr w:type="spellStart"/>
            <w:proofErr w:type="gramStart"/>
            <w:r w:rsidRPr="00C50F08">
              <w:rPr>
                <w:rFonts w:ascii="Arial" w:hAnsi="Arial" w:cs="Arial"/>
                <w:sz w:val="18"/>
                <w:szCs w:val="20"/>
                <w:lang w:val="en-US"/>
              </w:rPr>
              <w:t>Tx</w:t>
            </w:r>
            <w:proofErr w:type="spellEnd"/>
            <w:proofErr w:type="gramEnd"/>
            <w:r w:rsidRPr="00C50F08">
              <w:rPr>
                <w:rFonts w:ascii="Arial" w:hAnsi="Arial" w:cs="Arial"/>
                <w:sz w:val="18"/>
                <w:szCs w:val="20"/>
                <w:lang w:val="en-US"/>
              </w:rPr>
              <w:t xml:space="preserve"> chains switched between two different band pairs</w:t>
            </w:r>
          </w:p>
          <w:p w14:paraId="3C9ABEDD" w14:textId="77777777" w:rsidR="00D5067E" w:rsidRPr="00C50F08" w:rsidRDefault="00D5067E" w:rsidP="00C50F08">
            <w:pPr>
              <w:overflowPunct w:val="0"/>
              <w:autoSpaceDE w:val="0"/>
              <w:autoSpaceDN w:val="0"/>
              <w:adjustRightInd w:val="0"/>
              <w:snapToGrid w:val="0"/>
              <w:spacing w:before="0" w:line="240" w:lineRule="auto"/>
              <w:textAlignment w:val="baseline"/>
              <w:rPr>
                <w:rFonts w:ascii="Arial" w:eastAsia="等线" w:hAnsi="Arial" w:cs="Arial"/>
                <w:b/>
                <w:i/>
                <w:sz w:val="18"/>
                <w:lang w:val="en-US" w:eastAsia="zh-CN"/>
              </w:rPr>
            </w:pPr>
            <w:r w:rsidRPr="00C50F08">
              <w:rPr>
                <w:rFonts w:ascii="Arial" w:eastAsia="等线" w:hAnsi="Arial" w:cs="Arial"/>
                <w:b/>
                <w:i/>
                <w:sz w:val="18"/>
                <w:lang w:val="en-US" w:eastAsia="zh-CN"/>
              </w:rPr>
              <w:t>Way forward:</w:t>
            </w:r>
          </w:p>
          <w:p w14:paraId="14FC2833" w14:textId="77777777" w:rsidR="00CF3CEE" w:rsidRPr="00D5067E" w:rsidRDefault="00CF3CEE" w:rsidP="00C50F08">
            <w:pPr>
              <w:widowControl/>
              <w:snapToGrid w:val="0"/>
              <w:spacing w:before="0" w:after="120" w:line="240" w:lineRule="auto"/>
              <w:jc w:val="left"/>
            </w:pPr>
            <w:r w:rsidRPr="00C50F08">
              <w:rPr>
                <w:rFonts w:ascii="Arial" w:hAnsi="Arial" w:cs="Arial"/>
                <w:sz w:val="18"/>
              </w:rPr>
              <w:t xml:space="preserve">When two </w:t>
            </w:r>
            <w:proofErr w:type="spellStart"/>
            <w:r w:rsidRPr="00C50F08">
              <w:rPr>
                <w:rFonts w:ascii="Arial" w:hAnsi="Arial" w:cs="Arial"/>
                <w:sz w:val="18"/>
              </w:rPr>
              <w:t>Tx</w:t>
            </w:r>
            <w:proofErr w:type="spellEnd"/>
            <w:r w:rsidRPr="00C50F08">
              <w:rPr>
                <w:rFonts w:ascii="Arial" w:hAnsi="Arial" w:cs="Arial"/>
                <w:sz w:val="18"/>
              </w:rPr>
              <w:t xml:space="preserve"> chains are switched between two different band pairs with </w:t>
            </w:r>
            <w:r w:rsidRPr="00C50F08">
              <w:rPr>
                <w:rFonts w:ascii="Arial" w:hAnsi="Arial" w:cs="Arial"/>
                <w:sz w:val="18"/>
                <w:highlight w:val="green"/>
                <w:shd w:val="clear" w:color="auto" w:fill="FABF8F"/>
              </w:rPr>
              <w:t>different lengths of switching periods</w:t>
            </w:r>
            <w:r w:rsidRPr="00C50F08">
              <w:rPr>
                <w:rFonts w:ascii="Arial" w:hAnsi="Arial" w:cs="Arial"/>
                <w:sz w:val="18"/>
              </w:rPr>
              <w:t xml:space="preserve">, </w:t>
            </w:r>
            <w:r w:rsidRPr="00C50F08">
              <w:rPr>
                <w:rFonts w:ascii="Arial" w:hAnsi="Arial" w:cs="Arial"/>
                <w:b/>
                <w:sz w:val="18"/>
              </w:rPr>
              <w:t>as baseline UE assumption</w:t>
            </w:r>
            <w:r w:rsidRPr="00C50F08">
              <w:rPr>
                <w:rFonts w:ascii="Arial" w:hAnsi="Arial" w:cs="Arial"/>
                <w:sz w:val="18"/>
              </w:rPr>
              <w:t xml:space="preserve">, neither of the two </w:t>
            </w:r>
            <w:proofErr w:type="spellStart"/>
            <w:r w:rsidRPr="00C50F08">
              <w:rPr>
                <w:rFonts w:ascii="Arial" w:hAnsi="Arial" w:cs="Arial"/>
                <w:sz w:val="18"/>
              </w:rPr>
              <w:t>Tx</w:t>
            </w:r>
            <w:proofErr w:type="spellEnd"/>
            <w:r w:rsidRPr="00C50F08">
              <w:rPr>
                <w:rFonts w:ascii="Arial" w:hAnsi="Arial" w:cs="Arial"/>
                <w:sz w:val="18"/>
              </w:rPr>
              <w:t xml:space="preserve"> chains is expected to be used for transmission during the larger one of the two switching periods</w:t>
            </w:r>
          </w:p>
        </w:tc>
      </w:tr>
    </w:tbl>
    <w:p w14:paraId="0413DEFF" w14:textId="52DFD2D0" w:rsidR="00CF3CEE" w:rsidRPr="00D53363" w:rsidRDefault="00174A0E" w:rsidP="00395ABA">
      <w:pPr>
        <w:pStyle w:val="af0"/>
        <w:snapToGrid w:val="0"/>
        <w:spacing w:after="0"/>
        <w:rPr>
          <w:b w:val="0"/>
          <w:i/>
        </w:rPr>
      </w:pPr>
      <w:bookmarkStart w:id="3" w:name="_Ref130637713"/>
      <w:r w:rsidRPr="00D53363">
        <w:rPr>
          <w:i/>
        </w:rPr>
        <w:t xml:space="preserve">Proposal </w:t>
      </w:r>
      <w:r w:rsidRPr="00D53363">
        <w:rPr>
          <w:i/>
        </w:rPr>
        <w:fldChar w:fldCharType="begin"/>
      </w:r>
      <w:r w:rsidRPr="00D53363">
        <w:rPr>
          <w:i/>
        </w:rPr>
        <w:instrText xml:space="preserve"> SEQ Proposal \* ARABIC </w:instrText>
      </w:r>
      <w:r w:rsidRPr="00D53363">
        <w:rPr>
          <w:i/>
        </w:rPr>
        <w:fldChar w:fldCharType="separate"/>
      </w:r>
      <w:r w:rsidR="00950B7B">
        <w:rPr>
          <w:i/>
          <w:noProof/>
        </w:rPr>
        <w:t>2</w:t>
      </w:r>
      <w:r w:rsidRPr="00D53363">
        <w:rPr>
          <w:i/>
        </w:rPr>
        <w:fldChar w:fldCharType="end"/>
      </w:r>
      <w:r w:rsidR="00CF3CEE" w:rsidRPr="00D53363">
        <w:rPr>
          <w:i/>
        </w:rPr>
        <w:t xml:space="preserve">: For the two band pairs switching with one common band, e.g., band pair A+B and band pair B+C, the band B is involved in switching event and it is not </w:t>
      </w:r>
      <w:r w:rsidR="00D5067E" w:rsidRPr="00D53363">
        <w:rPr>
          <w:i/>
        </w:rPr>
        <w:t>the</w:t>
      </w:r>
      <w:r w:rsidR="00CF3CEE" w:rsidRPr="00D53363">
        <w:rPr>
          <w:i/>
        </w:rPr>
        <w:t xml:space="preserve"> unaffected band.</w:t>
      </w:r>
      <w:bookmarkEnd w:id="3"/>
      <w:r w:rsidR="00CF3CEE" w:rsidRPr="00D53363">
        <w:rPr>
          <w:i/>
        </w:rPr>
        <w:t xml:space="preserve"> </w:t>
      </w:r>
    </w:p>
    <w:p w14:paraId="095E8D1E" w14:textId="77777777" w:rsidR="00CF3CEE" w:rsidRPr="00D53363" w:rsidRDefault="00CF3CEE" w:rsidP="00395ABA">
      <w:pPr>
        <w:pStyle w:val="a7"/>
        <w:numPr>
          <w:ilvl w:val="0"/>
          <w:numId w:val="16"/>
        </w:numPr>
        <w:snapToGrid w:val="0"/>
        <w:ind w:firstLineChars="0"/>
        <w:rPr>
          <w:b/>
          <w:i/>
          <w:sz w:val="20"/>
        </w:rPr>
      </w:pPr>
      <w:r w:rsidRPr="00D53363">
        <w:rPr>
          <w:b/>
          <w:i/>
          <w:sz w:val="20"/>
        </w:rPr>
        <w:t xml:space="preserve">The conclusion that ‘neither of the two </w:t>
      </w:r>
      <w:proofErr w:type="spellStart"/>
      <w:r w:rsidRPr="00D53363">
        <w:rPr>
          <w:b/>
          <w:i/>
          <w:sz w:val="20"/>
        </w:rPr>
        <w:t>Tx</w:t>
      </w:r>
      <w:proofErr w:type="spellEnd"/>
      <w:r w:rsidRPr="00D53363">
        <w:rPr>
          <w:b/>
          <w:i/>
          <w:sz w:val="20"/>
        </w:rPr>
        <w:t xml:space="preserve"> chains is expected to be used for transmission during the larger one of the two switching periods’ should be reused</w:t>
      </w:r>
    </w:p>
    <w:p w14:paraId="7ACA3026" w14:textId="7E424FE8" w:rsidR="00D5067E" w:rsidRPr="00D5067E" w:rsidRDefault="00D5067E" w:rsidP="0024293B">
      <w:pPr>
        <w:snapToGrid w:val="0"/>
        <w:spacing w:beforeLines="100" w:before="312" w:after="120"/>
        <w:outlineLvl w:val="1"/>
        <w:rPr>
          <w:rFonts w:ascii="Arial" w:eastAsiaTheme="minorEastAsia" w:hAnsi="Arial" w:cstheme="minorBidi"/>
          <w:sz w:val="28"/>
          <w:szCs w:val="36"/>
        </w:rPr>
      </w:pPr>
      <w:r w:rsidRPr="00D5067E">
        <w:rPr>
          <w:rFonts w:ascii="Arial" w:eastAsiaTheme="minorEastAsia" w:hAnsi="Arial" w:cstheme="minorBidi"/>
          <w:sz w:val="28"/>
          <w:szCs w:val="36"/>
        </w:rPr>
        <w:t xml:space="preserve">2.3. </w:t>
      </w:r>
      <w:r w:rsidR="00D77F18">
        <w:rPr>
          <w:rFonts w:ascii="Arial" w:eastAsiaTheme="minorEastAsia" w:hAnsi="Arial" w:cstheme="minorBidi"/>
          <w:sz w:val="28"/>
          <w:szCs w:val="36"/>
        </w:rPr>
        <w:t>Two</w:t>
      </w:r>
      <w:r w:rsidR="00D77F18" w:rsidRPr="00D77F18">
        <w:rPr>
          <w:rFonts w:ascii="Arial" w:eastAsiaTheme="minorEastAsia" w:hAnsi="Arial" w:cstheme="minorBidi"/>
          <w:sz w:val="28"/>
          <w:szCs w:val="36"/>
        </w:rPr>
        <w:t xml:space="preserve"> </w:t>
      </w:r>
      <w:proofErr w:type="spellStart"/>
      <w:proofErr w:type="gramStart"/>
      <w:r w:rsidR="00D77F18" w:rsidRPr="00D77F18">
        <w:rPr>
          <w:rFonts w:ascii="Arial" w:eastAsiaTheme="minorEastAsia" w:hAnsi="Arial" w:cstheme="minorBidi"/>
          <w:sz w:val="28"/>
          <w:szCs w:val="36"/>
        </w:rPr>
        <w:t>Tx</w:t>
      </w:r>
      <w:proofErr w:type="spellEnd"/>
      <w:proofErr w:type="gramEnd"/>
      <w:r w:rsidR="00D77F18" w:rsidRPr="00D77F18">
        <w:rPr>
          <w:rFonts w:ascii="Arial" w:eastAsiaTheme="minorEastAsia" w:hAnsi="Arial" w:cstheme="minorBidi"/>
          <w:sz w:val="28"/>
          <w:szCs w:val="36"/>
        </w:rPr>
        <w:t xml:space="preserve"> chains switched between two band pairs</w:t>
      </w:r>
    </w:p>
    <w:p w14:paraId="7C783797" w14:textId="1168D00F" w:rsidR="00CF3CEE" w:rsidRPr="00D77F18" w:rsidRDefault="00DF720D" w:rsidP="00395ABA">
      <w:pPr>
        <w:pStyle w:val="TF"/>
        <w:snapToGrid w:val="0"/>
        <w:spacing w:before="120" w:after="120"/>
        <w:jc w:val="both"/>
        <w:rPr>
          <w:rFonts w:ascii="Times New Roman" w:eastAsia="宋体" w:hAnsi="Times New Roman"/>
          <w:b w:val="0"/>
          <w:kern w:val="2"/>
          <w:szCs w:val="22"/>
          <w:lang w:val="en-US" w:eastAsia="zh-CN"/>
        </w:rPr>
      </w:pPr>
      <w:r w:rsidRPr="00DF720D">
        <w:rPr>
          <w:rFonts w:ascii="Times New Roman" w:eastAsia="宋体" w:hAnsi="Times New Roman"/>
          <w:b w:val="0"/>
          <w:kern w:val="2"/>
          <w:szCs w:val="22"/>
          <w:lang w:val="en-US" w:eastAsia="zh-CN"/>
        </w:rPr>
        <w:t xml:space="preserve">Two </w:t>
      </w:r>
      <w:proofErr w:type="spellStart"/>
      <w:proofErr w:type="gramStart"/>
      <w:r w:rsidRPr="00DF720D">
        <w:rPr>
          <w:rFonts w:ascii="Times New Roman" w:eastAsia="宋体" w:hAnsi="Times New Roman"/>
          <w:b w:val="0"/>
          <w:kern w:val="2"/>
          <w:szCs w:val="22"/>
          <w:lang w:val="en-US" w:eastAsia="zh-CN"/>
        </w:rPr>
        <w:t>Tx</w:t>
      </w:r>
      <w:proofErr w:type="spellEnd"/>
      <w:proofErr w:type="gramEnd"/>
      <w:r w:rsidRPr="00DF720D">
        <w:rPr>
          <w:rFonts w:ascii="Times New Roman" w:eastAsia="宋体" w:hAnsi="Times New Roman"/>
          <w:b w:val="0"/>
          <w:kern w:val="2"/>
          <w:szCs w:val="22"/>
          <w:lang w:val="en-US" w:eastAsia="zh-CN"/>
        </w:rPr>
        <w:t xml:space="preserve"> chains switched between two band pairs </w:t>
      </w:r>
      <w:r w:rsidR="00CF3CEE" w:rsidRPr="00D77F18">
        <w:rPr>
          <w:rFonts w:ascii="Times New Roman" w:eastAsia="宋体" w:hAnsi="Times New Roman"/>
          <w:b w:val="0"/>
          <w:kern w:val="2"/>
          <w:szCs w:val="22"/>
          <w:lang w:val="en-US" w:eastAsia="zh-CN"/>
        </w:rPr>
        <w:t>is a complicated case with multiple scenarios that needs to be analyzed.</w:t>
      </w:r>
      <w:r w:rsidR="00DE0228">
        <w:rPr>
          <w:rFonts w:ascii="Times New Roman" w:eastAsia="宋体" w:hAnsi="Times New Roman"/>
          <w:b w:val="0"/>
          <w:kern w:val="2"/>
          <w:szCs w:val="22"/>
          <w:lang w:val="en-US" w:eastAsia="zh-CN"/>
        </w:rPr>
        <w:t xml:space="preserve"> Some of RAN#1’s conclusion</w:t>
      </w:r>
      <w:r w:rsidR="007F0D5F">
        <w:rPr>
          <w:rFonts w:ascii="Times New Roman" w:eastAsia="宋体" w:hAnsi="Times New Roman"/>
          <w:b w:val="0"/>
          <w:kern w:val="2"/>
          <w:szCs w:val="22"/>
          <w:lang w:val="en-US" w:eastAsia="zh-CN"/>
        </w:rPr>
        <w:t>s</w:t>
      </w:r>
      <w:r w:rsidR="00DE0228">
        <w:rPr>
          <w:rFonts w:ascii="Times New Roman" w:eastAsia="宋体" w:hAnsi="Times New Roman"/>
          <w:b w:val="0"/>
          <w:kern w:val="2"/>
          <w:szCs w:val="22"/>
          <w:lang w:val="en-US" w:eastAsia="zh-CN"/>
        </w:rPr>
        <w:t xml:space="preserve"> and clarification</w:t>
      </w:r>
      <w:r w:rsidR="007F0D5F">
        <w:rPr>
          <w:rFonts w:ascii="Times New Roman" w:eastAsia="宋体" w:hAnsi="Times New Roman"/>
          <w:b w:val="0"/>
          <w:kern w:val="2"/>
          <w:szCs w:val="22"/>
          <w:lang w:val="en-US" w:eastAsia="zh-CN"/>
        </w:rPr>
        <w:t>s</w:t>
      </w:r>
      <w:r w:rsidR="00DE0228">
        <w:rPr>
          <w:rFonts w:ascii="Times New Roman" w:eastAsia="宋体" w:hAnsi="Times New Roman"/>
          <w:b w:val="0"/>
          <w:kern w:val="2"/>
          <w:szCs w:val="22"/>
          <w:lang w:val="en-US" w:eastAsia="zh-CN"/>
        </w:rPr>
        <w:t xml:space="preserve"> </w:t>
      </w:r>
      <w:r w:rsidR="007F0D5F">
        <w:rPr>
          <w:rFonts w:ascii="Times New Roman" w:eastAsia="宋体" w:hAnsi="Times New Roman"/>
          <w:b w:val="0"/>
          <w:kern w:val="2"/>
          <w:szCs w:val="22"/>
          <w:lang w:val="en-US" w:eastAsia="zh-CN"/>
        </w:rPr>
        <w:t>are</w:t>
      </w:r>
      <w:r w:rsidR="00DE0228">
        <w:rPr>
          <w:rFonts w:ascii="Times New Roman" w:eastAsia="宋体" w:hAnsi="Times New Roman"/>
          <w:b w:val="0"/>
          <w:kern w:val="2"/>
          <w:szCs w:val="22"/>
          <w:lang w:val="en-US" w:eastAsia="zh-CN"/>
        </w:rPr>
        <w:t xml:space="preserve"> helpful to the discussion of switching.</w:t>
      </w:r>
    </w:p>
    <w:p w14:paraId="3E32B9F8" w14:textId="77777777" w:rsidR="00A2168A" w:rsidRDefault="00CF3CEE" w:rsidP="00395ABA">
      <w:pPr>
        <w:widowControl/>
        <w:snapToGrid w:val="0"/>
        <w:spacing w:before="180"/>
        <w:jc w:val="left"/>
        <w:rPr>
          <w:sz w:val="20"/>
        </w:rPr>
      </w:pPr>
      <w:r w:rsidRPr="00D77F18">
        <w:rPr>
          <w:b/>
          <w:sz w:val="20"/>
          <w:u w:val="single"/>
        </w:rPr>
        <w:lastRenderedPageBreak/>
        <w:t xml:space="preserve">Scenario </w:t>
      </w:r>
      <w:r w:rsidRPr="00D77F18">
        <w:rPr>
          <w:rFonts w:hint="eastAsia"/>
          <w:b/>
          <w:sz w:val="20"/>
          <w:u w:val="single"/>
        </w:rPr>
        <w:t>#</w:t>
      </w:r>
      <w:r w:rsidRPr="00D77F18">
        <w:rPr>
          <w:b/>
          <w:sz w:val="20"/>
          <w:u w:val="single"/>
        </w:rPr>
        <w:t>1</w:t>
      </w:r>
      <w:r w:rsidRPr="00D77F18">
        <w:rPr>
          <w:rFonts w:hint="eastAsia"/>
          <w:sz w:val="20"/>
        </w:rPr>
        <w:t>:</w:t>
      </w:r>
      <w:r w:rsidRPr="00D77F18">
        <w:rPr>
          <w:sz w:val="20"/>
        </w:rPr>
        <w:t xml:space="preserve"> The time between the end of the UL transmissions on the switch-from bands and the start of the UL transmissions on the switch-to bands is longer than the switching period for both the band pairs. </w:t>
      </w:r>
    </w:p>
    <w:p w14:paraId="2AF9A4E7" w14:textId="2D571570" w:rsidR="00CF3CEE" w:rsidRPr="00D77F18" w:rsidRDefault="00CF3CEE" w:rsidP="00395ABA">
      <w:pPr>
        <w:widowControl/>
        <w:snapToGrid w:val="0"/>
        <w:spacing w:before="120" w:after="120"/>
        <w:jc w:val="left"/>
        <w:rPr>
          <w:sz w:val="20"/>
        </w:rPr>
      </w:pPr>
      <w:r w:rsidRPr="00D77F18">
        <w:rPr>
          <w:sz w:val="20"/>
        </w:rPr>
        <w:t xml:space="preserve">According to the agreement in Feb RAN1 meeting, the uplink transmissions would not be interrupted by switching period because </w:t>
      </w:r>
      <w:r w:rsidR="00B11D73">
        <w:rPr>
          <w:sz w:val="20"/>
        </w:rPr>
        <w:t xml:space="preserve">it is up to </w:t>
      </w:r>
      <w:r w:rsidRPr="00D77F18">
        <w:rPr>
          <w:sz w:val="20"/>
        </w:rPr>
        <w:t>UE</w:t>
      </w:r>
      <w:r w:rsidR="00B11D73">
        <w:rPr>
          <w:sz w:val="20"/>
        </w:rPr>
        <w:t>’s flexibility to</w:t>
      </w:r>
      <w:r w:rsidRPr="00D77F18">
        <w:rPr>
          <w:sz w:val="20"/>
        </w:rPr>
        <w:t xml:space="preserve"> perform </w:t>
      </w:r>
      <w:proofErr w:type="spellStart"/>
      <w:r w:rsidRPr="00D77F18">
        <w:rPr>
          <w:sz w:val="20"/>
        </w:rPr>
        <w:t>Tx</w:t>
      </w:r>
      <w:proofErr w:type="spellEnd"/>
      <w:r w:rsidRPr="00D77F18">
        <w:rPr>
          <w:sz w:val="20"/>
        </w:rPr>
        <w:t xml:space="preserve"> switching during the time of no UL transmission allocated. It doesn’t matter which band the switching period location is on, and the time mask is not required in this scenario.</w:t>
      </w:r>
    </w:p>
    <w:p w14:paraId="4637EDEF" w14:textId="6D1F3946" w:rsidR="00CF3CEE" w:rsidRDefault="004C1546" w:rsidP="007F0D5F">
      <w:pPr>
        <w:keepNext/>
        <w:widowControl/>
        <w:snapToGrid w:val="0"/>
        <w:spacing w:before="180" w:line="300" w:lineRule="auto"/>
        <w:jc w:val="center"/>
      </w:pPr>
      <w:r>
        <w:rPr>
          <w:noProof/>
        </w:rPr>
        <w:drawing>
          <wp:inline distT="0" distB="0" distL="0" distR="0" wp14:anchorId="61E5218C" wp14:editId="5EEDB755">
            <wp:extent cx="3906000" cy="1306800"/>
            <wp:effectExtent l="0" t="0" r="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06000" cy="1306800"/>
                    </a:xfrm>
                    <a:prstGeom prst="rect">
                      <a:avLst/>
                    </a:prstGeom>
                  </pic:spPr>
                </pic:pic>
              </a:graphicData>
            </a:graphic>
          </wp:inline>
        </w:drawing>
      </w:r>
    </w:p>
    <w:p w14:paraId="6AAFD69E" w14:textId="620DC24C" w:rsidR="00CF3CEE" w:rsidRPr="00D53363" w:rsidRDefault="00CF3CEE" w:rsidP="007F0D5F">
      <w:pPr>
        <w:pStyle w:val="af0"/>
        <w:spacing w:before="0"/>
        <w:jc w:val="center"/>
        <w:rPr>
          <w:sz w:val="18"/>
        </w:rPr>
      </w:pPr>
      <w:r w:rsidRPr="00D53363">
        <w:rPr>
          <w:sz w:val="18"/>
        </w:rPr>
        <w:t xml:space="preserve">Figure </w:t>
      </w:r>
      <w:r w:rsidRPr="00D53363">
        <w:rPr>
          <w:sz w:val="18"/>
        </w:rPr>
        <w:fldChar w:fldCharType="begin"/>
      </w:r>
      <w:r w:rsidRPr="00D53363">
        <w:rPr>
          <w:sz w:val="18"/>
        </w:rPr>
        <w:instrText xml:space="preserve"> SEQ Figure \* ARABIC </w:instrText>
      </w:r>
      <w:r w:rsidRPr="00D53363">
        <w:rPr>
          <w:sz w:val="18"/>
        </w:rPr>
        <w:fldChar w:fldCharType="separate"/>
      </w:r>
      <w:r w:rsidR="00950B7B">
        <w:rPr>
          <w:noProof/>
          <w:sz w:val="18"/>
        </w:rPr>
        <w:t>1</w:t>
      </w:r>
      <w:r w:rsidRPr="00D53363">
        <w:rPr>
          <w:sz w:val="18"/>
        </w:rPr>
        <w:fldChar w:fldCharType="end"/>
      </w:r>
      <w:r w:rsidR="004C1546" w:rsidRPr="00D53363">
        <w:rPr>
          <w:sz w:val="18"/>
        </w:rPr>
        <w:t>. T</w:t>
      </w:r>
      <w:r w:rsidR="00A2168A" w:rsidRPr="00D53363">
        <w:rPr>
          <w:sz w:val="18"/>
        </w:rPr>
        <w:t>he t</w:t>
      </w:r>
      <w:r w:rsidR="004C1546" w:rsidRPr="00D53363">
        <w:rPr>
          <w:sz w:val="18"/>
        </w:rPr>
        <w:t>ime of no UL transmission allocated is longer than switching period</w:t>
      </w:r>
    </w:p>
    <w:tbl>
      <w:tblPr>
        <w:tblStyle w:val="aa"/>
        <w:tblW w:w="0" w:type="auto"/>
        <w:tblLook w:val="04A0" w:firstRow="1" w:lastRow="0" w:firstColumn="1" w:lastColumn="0" w:noHBand="0" w:noVBand="1"/>
      </w:tblPr>
      <w:tblGrid>
        <w:gridCol w:w="9628"/>
      </w:tblGrid>
      <w:tr w:rsidR="00B11D73" w14:paraId="0867EA5D" w14:textId="77777777" w:rsidTr="00B11D73">
        <w:tc>
          <w:tcPr>
            <w:tcW w:w="9628" w:type="dxa"/>
          </w:tcPr>
          <w:p w14:paraId="15969E85" w14:textId="77777777" w:rsidR="00B11D73" w:rsidRPr="00C50F08" w:rsidRDefault="00B11D73" w:rsidP="003441E4">
            <w:pPr>
              <w:snapToGrid w:val="0"/>
              <w:spacing w:line="240" w:lineRule="auto"/>
              <w:rPr>
                <w:b/>
                <w:highlight w:val="green"/>
              </w:rPr>
            </w:pPr>
            <w:r w:rsidRPr="00C50F08">
              <w:rPr>
                <w:b/>
                <w:highlight w:val="green"/>
              </w:rPr>
              <w:t>Agreement</w:t>
            </w:r>
          </w:p>
          <w:p w14:paraId="4E4C18A7" w14:textId="77777777" w:rsidR="00B11D73" w:rsidRPr="004D4924" w:rsidRDefault="00B11D73" w:rsidP="003441E4">
            <w:pPr>
              <w:pStyle w:val="a7"/>
              <w:widowControl/>
              <w:numPr>
                <w:ilvl w:val="0"/>
                <w:numId w:val="20"/>
              </w:numPr>
              <w:overflowPunct w:val="0"/>
              <w:autoSpaceDE w:val="0"/>
              <w:autoSpaceDN w:val="0"/>
              <w:adjustRightInd w:val="0"/>
              <w:snapToGrid w:val="0"/>
              <w:spacing w:before="0" w:line="240" w:lineRule="auto"/>
              <w:ind w:left="714" w:firstLineChars="0" w:hanging="357"/>
              <w:jc w:val="left"/>
              <w:textAlignment w:val="baseline"/>
              <w:rPr>
                <w:lang w:eastAsia="x-none"/>
              </w:rPr>
            </w:pPr>
            <w:r w:rsidRPr="004D4924">
              <w:rPr>
                <w:lang w:eastAsia="x-none"/>
              </w:rPr>
              <w:t xml:space="preserve">If the </w:t>
            </w:r>
            <w:proofErr w:type="spellStart"/>
            <w:r w:rsidRPr="00A2168A">
              <w:rPr>
                <w:highlight w:val="green"/>
                <w:lang w:eastAsia="x-none"/>
              </w:rPr>
              <w:t>gNB</w:t>
            </w:r>
            <w:proofErr w:type="spellEnd"/>
            <w:r w:rsidRPr="00A2168A">
              <w:rPr>
                <w:highlight w:val="green"/>
                <w:lang w:eastAsia="x-none"/>
              </w:rPr>
              <w:t xml:space="preserve"> provides sufficient time</w:t>
            </w:r>
            <w:r w:rsidRPr="004D4924">
              <w:rPr>
                <w:lang w:eastAsia="x-none"/>
              </w:rPr>
              <w:t xml:space="preserve"> between the end of the UL transmission on the switch-from carrier and the start of the UL transmission on the switch-to carrier </w:t>
            </w:r>
            <w:r w:rsidRPr="00A2168A">
              <w:rPr>
                <w:highlight w:val="green"/>
                <w:lang w:eastAsia="x-none"/>
              </w:rPr>
              <w:t>to absorb the switching period</w:t>
            </w:r>
            <w:r w:rsidRPr="004D4924">
              <w:rPr>
                <w:lang w:eastAsia="x-none"/>
              </w:rPr>
              <w:t>,</w:t>
            </w:r>
          </w:p>
          <w:p w14:paraId="585A8B52" w14:textId="77777777" w:rsidR="00B11D73" w:rsidRPr="004D4924" w:rsidRDefault="00B11D73" w:rsidP="003441E4">
            <w:pPr>
              <w:pStyle w:val="a7"/>
              <w:widowControl/>
              <w:numPr>
                <w:ilvl w:val="1"/>
                <w:numId w:val="20"/>
              </w:numPr>
              <w:overflowPunct w:val="0"/>
              <w:autoSpaceDE w:val="0"/>
              <w:autoSpaceDN w:val="0"/>
              <w:adjustRightInd w:val="0"/>
              <w:snapToGrid w:val="0"/>
              <w:spacing w:before="0" w:line="240" w:lineRule="auto"/>
              <w:ind w:left="1434" w:firstLineChars="0" w:hanging="357"/>
              <w:jc w:val="left"/>
              <w:textAlignment w:val="baseline"/>
              <w:rPr>
                <w:lang w:eastAsia="x-none"/>
              </w:rPr>
            </w:pPr>
            <w:r w:rsidRPr="004D4924">
              <w:rPr>
                <w:lang w:eastAsia="x-none"/>
              </w:rPr>
              <w:t>The time of no UL transmission allocated absorbs the switching period</w:t>
            </w:r>
          </w:p>
          <w:p w14:paraId="249F9BA9" w14:textId="77777777" w:rsidR="00B11D73" w:rsidRPr="004D4924" w:rsidRDefault="00B11D73" w:rsidP="003441E4">
            <w:pPr>
              <w:pStyle w:val="a7"/>
              <w:widowControl/>
              <w:numPr>
                <w:ilvl w:val="1"/>
                <w:numId w:val="20"/>
              </w:numPr>
              <w:overflowPunct w:val="0"/>
              <w:autoSpaceDE w:val="0"/>
              <w:autoSpaceDN w:val="0"/>
              <w:adjustRightInd w:val="0"/>
              <w:snapToGrid w:val="0"/>
              <w:spacing w:before="0" w:line="240" w:lineRule="auto"/>
              <w:ind w:left="1434" w:firstLineChars="0" w:hanging="357"/>
              <w:jc w:val="left"/>
              <w:textAlignment w:val="baseline"/>
              <w:rPr>
                <w:lang w:eastAsia="x-none"/>
              </w:rPr>
            </w:pPr>
            <w:r w:rsidRPr="00A2168A">
              <w:rPr>
                <w:highlight w:val="green"/>
                <w:lang w:eastAsia="x-none"/>
              </w:rPr>
              <w:t>Neither of the uplink transmissions</w:t>
            </w:r>
            <w:r w:rsidRPr="004D4924">
              <w:rPr>
                <w:lang w:eastAsia="x-none"/>
              </w:rPr>
              <w:t xml:space="preserve"> (the one ending on the switch-from carrier nor the one starting on the switch-to carrier) </w:t>
            </w:r>
            <w:r w:rsidRPr="00A2168A">
              <w:rPr>
                <w:highlight w:val="green"/>
                <w:lang w:eastAsia="x-none"/>
              </w:rPr>
              <w:t>are interrupted by the switching period</w:t>
            </w:r>
            <w:r w:rsidRPr="004D4924">
              <w:rPr>
                <w:lang w:eastAsia="x-none"/>
              </w:rPr>
              <w:t>.</w:t>
            </w:r>
          </w:p>
          <w:p w14:paraId="056B8207" w14:textId="116829EC" w:rsidR="00B11D73" w:rsidRPr="00C50F08" w:rsidRDefault="00B11D73" w:rsidP="00C50F08">
            <w:pPr>
              <w:pStyle w:val="a7"/>
              <w:widowControl/>
              <w:numPr>
                <w:ilvl w:val="1"/>
                <w:numId w:val="20"/>
              </w:numPr>
              <w:overflowPunct w:val="0"/>
              <w:autoSpaceDE w:val="0"/>
              <w:autoSpaceDN w:val="0"/>
              <w:adjustRightInd w:val="0"/>
              <w:snapToGrid w:val="0"/>
              <w:spacing w:before="0" w:line="240" w:lineRule="auto"/>
              <w:ind w:left="1434" w:firstLineChars="0" w:hanging="357"/>
              <w:jc w:val="left"/>
              <w:textAlignment w:val="baseline"/>
              <w:rPr>
                <w:lang w:eastAsia="x-none"/>
              </w:rPr>
            </w:pPr>
            <w:r w:rsidRPr="004D4924">
              <w:rPr>
                <w:lang w:eastAsia="x-none"/>
              </w:rPr>
              <w:t xml:space="preserve">The setting of </w:t>
            </w:r>
            <w:proofErr w:type="spellStart"/>
            <w:r w:rsidRPr="004D4924">
              <w:rPr>
                <w:i/>
                <w:lang w:eastAsia="x-none"/>
              </w:rPr>
              <w:t>uplinkTxSwitchingPeriodLocation</w:t>
            </w:r>
            <w:proofErr w:type="spellEnd"/>
            <w:r w:rsidRPr="004D4924">
              <w:rPr>
                <w:i/>
                <w:lang w:eastAsia="x-none"/>
              </w:rPr>
              <w:t xml:space="preserve"> </w:t>
            </w:r>
            <w:r w:rsidRPr="004D4924">
              <w:rPr>
                <w:lang w:eastAsia="x-none"/>
              </w:rPr>
              <w:t>has no impact.</w:t>
            </w:r>
          </w:p>
        </w:tc>
      </w:tr>
    </w:tbl>
    <w:p w14:paraId="52A8E45D" w14:textId="37F9B542" w:rsidR="0070755C" w:rsidRPr="00D53363" w:rsidRDefault="00174A0E" w:rsidP="00395ABA">
      <w:pPr>
        <w:pStyle w:val="af0"/>
        <w:snapToGrid w:val="0"/>
        <w:rPr>
          <w:i/>
          <w:lang w:eastAsia="x-none"/>
        </w:rPr>
      </w:pPr>
      <w:bookmarkStart w:id="4" w:name="_Ref130637753"/>
      <w:r w:rsidRPr="00D53363">
        <w:rPr>
          <w:i/>
        </w:rPr>
        <w:t xml:space="preserve">Observation </w:t>
      </w:r>
      <w:r w:rsidRPr="00D53363">
        <w:rPr>
          <w:i/>
        </w:rPr>
        <w:fldChar w:fldCharType="begin"/>
      </w:r>
      <w:r w:rsidRPr="00D53363">
        <w:rPr>
          <w:i/>
        </w:rPr>
        <w:instrText xml:space="preserve"> SEQ Observation \* ARABIC </w:instrText>
      </w:r>
      <w:r w:rsidRPr="00D53363">
        <w:rPr>
          <w:i/>
        </w:rPr>
        <w:fldChar w:fldCharType="separate"/>
      </w:r>
      <w:r w:rsidR="00950B7B">
        <w:rPr>
          <w:i/>
          <w:noProof/>
        </w:rPr>
        <w:t>3</w:t>
      </w:r>
      <w:r w:rsidRPr="00D53363">
        <w:rPr>
          <w:i/>
        </w:rPr>
        <w:fldChar w:fldCharType="end"/>
      </w:r>
      <w:r w:rsidR="0070755C" w:rsidRPr="00D53363">
        <w:rPr>
          <w:i/>
        </w:rPr>
        <w:t>:</w:t>
      </w:r>
      <w:r w:rsidR="0070755C" w:rsidRPr="00D53363">
        <w:rPr>
          <w:i/>
          <w:lang w:eastAsia="x-none"/>
        </w:rPr>
        <w:t xml:space="preserve"> It is not required to specify the time mask when the time of no UL transmission allocated after the UL transmission on the switch-from band and before the UL transmission on the switch-to band is longer than the switching period.</w:t>
      </w:r>
      <w:bookmarkEnd w:id="4"/>
      <w:r w:rsidR="0070755C" w:rsidRPr="00D53363">
        <w:rPr>
          <w:i/>
          <w:lang w:eastAsia="x-none"/>
        </w:rPr>
        <w:t xml:space="preserve"> </w:t>
      </w:r>
    </w:p>
    <w:p w14:paraId="522F5FF6" w14:textId="77777777" w:rsidR="00A2168A" w:rsidRDefault="00CF3CEE" w:rsidP="00395ABA">
      <w:pPr>
        <w:snapToGrid w:val="0"/>
        <w:spacing w:beforeLines="100" w:before="312" w:after="120"/>
        <w:rPr>
          <w:sz w:val="20"/>
          <w:szCs w:val="20"/>
        </w:rPr>
      </w:pPr>
      <w:r w:rsidRPr="00D77F18">
        <w:rPr>
          <w:b/>
          <w:sz w:val="20"/>
          <w:szCs w:val="20"/>
          <w:u w:val="single"/>
        </w:rPr>
        <w:t xml:space="preserve">Scenario </w:t>
      </w:r>
      <w:r w:rsidRPr="00D77F18">
        <w:rPr>
          <w:rFonts w:hint="eastAsia"/>
          <w:b/>
          <w:sz w:val="20"/>
          <w:szCs w:val="20"/>
          <w:u w:val="single"/>
        </w:rPr>
        <w:t>#</w:t>
      </w:r>
      <w:r w:rsidRPr="00D77F18">
        <w:rPr>
          <w:b/>
          <w:sz w:val="20"/>
          <w:szCs w:val="20"/>
          <w:u w:val="single"/>
        </w:rPr>
        <w:t>2</w:t>
      </w:r>
      <w:r w:rsidRPr="00D77F18">
        <w:rPr>
          <w:rFonts w:hint="eastAsia"/>
          <w:sz w:val="20"/>
          <w:szCs w:val="20"/>
        </w:rPr>
        <w:t>:</w:t>
      </w:r>
      <w:r w:rsidRPr="00D77F18">
        <w:rPr>
          <w:sz w:val="20"/>
          <w:szCs w:val="20"/>
        </w:rPr>
        <w:t xml:space="preserve"> The time of no UL transmission allocated is shorter than switching period</w:t>
      </w:r>
      <w:r w:rsidR="0070755C">
        <w:rPr>
          <w:sz w:val="20"/>
          <w:szCs w:val="20"/>
        </w:rPr>
        <w:t xml:space="preserve"> and the start of the UL </w:t>
      </w:r>
      <w:r w:rsidRPr="00D77F18">
        <w:rPr>
          <w:sz w:val="20"/>
          <w:szCs w:val="20"/>
        </w:rPr>
        <w:t xml:space="preserve">transmissions on the switch-to bands is aligned in time domain. </w:t>
      </w:r>
    </w:p>
    <w:p w14:paraId="76C961B5" w14:textId="7E813748" w:rsidR="00CF3CEE" w:rsidRPr="00D77F18" w:rsidRDefault="00CF3CEE" w:rsidP="00395ABA">
      <w:pPr>
        <w:snapToGrid w:val="0"/>
        <w:spacing w:after="120"/>
        <w:rPr>
          <w:sz w:val="20"/>
          <w:szCs w:val="20"/>
        </w:rPr>
      </w:pPr>
      <w:r w:rsidRPr="00D77F18">
        <w:rPr>
          <w:sz w:val="20"/>
          <w:szCs w:val="20"/>
        </w:rPr>
        <w:t xml:space="preserve">Based on the agreement in the last RAN1 meeting, the switching period location is not with the highest priority band. For example, the switch-from bands are band A and band C, the switch-to bands are band B and band </w:t>
      </w:r>
      <w:proofErr w:type="gramStart"/>
      <w:r w:rsidRPr="00D77F18">
        <w:rPr>
          <w:sz w:val="20"/>
          <w:szCs w:val="20"/>
        </w:rPr>
        <w:t>D.</w:t>
      </w:r>
      <w:proofErr w:type="gramEnd"/>
      <w:r w:rsidRPr="00D77F18">
        <w:rPr>
          <w:sz w:val="20"/>
          <w:szCs w:val="20"/>
        </w:rPr>
        <w:t xml:space="preserve"> If the configured priorities for the bands are A&gt;B&gt;C&gt;D, the switching period location should not be on band A, but on band B and band D as illustrated in </w:t>
      </w:r>
      <w:r w:rsidRPr="00D77F18">
        <w:rPr>
          <w:sz w:val="20"/>
          <w:szCs w:val="20"/>
        </w:rPr>
        <w:fldChar w:fldCharType="begin"/>
      </w:r>
      <w:r w:rsidRPr="00D77F18">
        <w:rPr>
          <w:sz w:val="20"/>
          <w:szCs w:val="20"/>
        </w:rPr>
        <w:instrText xml:space="preserve"> REF _Ref130485889 \h </w:instrText>
      </w:r>
      <w:r w:rsidR="00D77F18">
        <w:rPr>
          <w:sz w:val="20"/>
          <w:szCs w:val="20"/>
        </w:rPr>
        <w:instrText xml:space="preserve"> \* MERGEFORMAT </w:instrText>
      </w:r>
      <w:r w:rsidRPr="00D77F18">
        <w:rPr>
          <w:sz w:val="20"/>
          <w:szCs w:val="20"/>
        </w:rPr>
      </w:r>
      <w:r w:rsidRPr="00D77F18">
        <w:rPr>
          <w:sz w:val="20"/>
          <w:szCs w:val="20"/>
        </w:rPr>
        <w:fldChar w:fldCharType="separate"/>
      </w:r>
      <w:r w:rsidR="00950B7B" w:rsidRPr="00950B7B">
        <w:rPr>
          <w:sz w:val="20"/>
          <w:szCs w:val="20"/>
        </w:rPr>
        <w:t xml:space="preserve">Figure </w:t>
      </w:r>
      <w:r w:rsidR="00950B7B" w:rsidRPr="00950B7B">
        <w:rPr>
          <w:noProof/>
          <w:sz w:val="20"/>
          <w:szCs w:val="20"/>
        </w:rPr>
        <w:t>2</w:t>
      </w:r>
      <w:r w:rsidRPr="00D77F18">
        <w:rPr>
          <w:sz w:val="20"/>
          <w:szCs w:val="20"/>
        </w:rPr>
        <w:fldChar w:fldCharType="end"/>
      </w:r>
      <w:r w:rsidRPr="00D77F18">
        <w:rPr>
          <w:sz w:val="20"/>
          <w:szCs w:val="20"/>
        </w:rPr>
        <w:t xml:space="preserve">. </w:t>
      </w:r>
    </w:p>
    <w:tbl>
      <w:tblPr>
        <w:tblStyle w:val="aa"/>
        <w:tblW w:w="0" w:type="auto"/>
        <w:tblLook w:val="04A0" w:firstRow="1" w:lastRow="0" w:firstColumn="1" w:lastColumn="0" w:noHBand="0" w:noVBand="1"/>
      </w:tblPr>
      <w:tblGrid>
        <w:gridCol w:w="9628"/>
      </w:tblGrid>
      <w:tr w:rsidR="00CF3CEE" w14:paraId="46EDE480" w14:textId="77777777" w:rsidTr="00E825FD">
        <w:tc>
          <w:tcPr>
            <w:tcW w:w="9736" w:type="dxa"/>
          </w:tcPr>
          <w:p w14:paraId="26B655B1" w14:textId="77777777" w:rsidR="00CF3CEE" w:rsidRPr="003E7415" w:rsidRDefault="00CF3CEE" w:rsidP="00E825FD">
            <w:pPr>
              <w:rPr>
                <w:highlight w:val="green"/>
                <w:lang w:val="en-AU" w:eastAsia="x-none"/>
              </w:rPr>
            </w:pPr>
            <w:r w:rsidRPr="003E7415">
              <w:rPr>
                <w:highlight w:val="green"/>
                <w:lang w:val="en-AU" w:eastAsia="x-none"/>
              </w:rPr>
              <w:t>Agreement</w:t>
            </w:r>
          </w:p>
          <w:p w14:paraId="3C02215F" w14:textId="77777777" w:rsidR="00CF3CEE" w:rsidRPr="003E7415" w:rsidRDefault="00CF3CEE" w:rsidP="00E825FD">
            <w:pPr>
              <w:rPr>
                <w:rFonts w:eastAsia="MS Mincho" w:cs="Times"/>
              </w:rPr>
            </w:pPr>
            <w:r w:rsidRPr="003E7415">
              <w:rPr>
                <w:rFonts w:eastAsia="MS Mincho" w:cs="Times"/>
              </w:rPr>
              <w:t xml:space="preserve">Alt.5: </w:t>
            </w:r>
            <w:proofErr w:type="spellStart"/>
            <w:r w:rsidRPr="003E7415">
              <w:rPr>
                <w:rFonts w:eastAsia="MS Mincho" w:cs="Times"/>
              </w:rPr>
              <w:t>gNB</w:t>
            </w:r>
            <w:proofErr w:type="spellEnd"/>
            <w:r w:rsidRPr="003E7415">
              <w:rPr>
                <w:rFonts w:eastAsia="MS Mincho" w:cs="Times"/>
              </w:rPr>
              <w:t xml:space="preserve"> configures priorities to each carrier/band.</w:t>
            </w:r>
          </w:p>
          <w:p w14:paraId="38C70A96" w14:textId="77777777" w:rsidR="00CF3CEE" w:rsidRDefault="00CF3CEE" w:rsidP="00E825FD">
            <w:pPr>
              <w:rPr>
                <w:sz w:val="22"/>
              </w:rPr>
            </w:pPr>
            <w:r w:rsidRPr="003E7415">
              <w:rPr>
                <w:lang w:val="en-AU" w:eastAsia="ko-KR"/>
              </w:rPr>
              <w:t xml:space="preserve">The </w:t>
            </w:r>
            <w:proofErr w:type="spellStart"/>
            <w:r w:rsidRPr="003E7415">
              <w:rPr>
                <w:lang w:val="en-AU" w:eastAsia="ko-KR"/>
              </w:rPr>
              <w:t>gNB</w:t>
            </w:r>
            <w:proofErr w:type="spellEnd"/>
            <w:r w:rsidRPr="003E7415">
              <w:rPr>
                <w:lang w:val="en-AU" w:eastAsia="ko-KR"/>
              </w:rPr>
              <w:t xml:space="preserve"> configures priority for each band. The UE determines the switching period location on </w:t>
            </w:r>
            <w:r w:rsidRPr="00C50F08">
              <w:rPr>
                <w:highlight w:val="green"/>
                <w:lang w:val="en-AU" w:eastAsia="ko-KR"/>
              </w:rPr>
              <w:t>either switching-from band(s)</w:t>
            </w:r>
            <w:r w:rsidRPr="003E7415">
              <w:rPr>
                <w:lang w:val="en-AU" w:eastAsia="ko-KR"/>
              </w:rPr>
              <w:t xml:space="preserve"> </w:t>
            </w:r>
            <w:r w:rsidRPr="00C50F08">
              <w:rPr>
                <w:highlight w:val="green"/>
                <w:lang w:val="en-AU" w:eastAsia="ko-KR"/>
              </w:rPr>
              <w:t>or switching-to band(s)</w:t>
            </w:r>
            <w:r w:rsidRPr="003E7415">
              <w:rPr>
                <w:lang w:val="en-AU" w:eastAsia="ko-KR"/>
              </w:rPr>
              <w:t xml:space="preserve"> that is involved in the UL </w:t>
            </w:r>
            <w:proofErr w:type="spellStart"/>
            <w:r w:rsidRPr="003E7415">
              <w:rPr>
                <w:lang w:val="en-AU" w:eastAsia="ko-KR"/>
              </w:rPr>
              <w:t>Tx</w:t>
            </w:r>
            <w:proofErr w:type="spellEnd"/>
            <w:r w:rsidRPr="003E7415">
              <w:rPr>
                <w:lang w:val="en-AU" w:eastAsia="ko-KR"/>
              </w:rPr>
              <w:t xml:space="preserve"> switching and </w:t>
            </w:r>
            <w:r w:rsidRPr="004C7F5D">
              <w:rPr>
                <w:highlight w:val="green"/>
                <w:lang w:val="en-AU" w:eastAsia="ko-KR"/>
              </w:rPr>
              <w:t>is not with the highest priority band</w:t>
            </w:r>
            <w:r w:rsidRPr="003E7415">
              <w:rPr>
                <w:lang w:val="en-AU" w:eastAsia="ko-KR"/>
              </w:rPr>
              <w:t>.</w:t>
            </w:r>
          </w:p>
        </w:tc>
      </w:tr>
    </w:tbl>
    <w:p w14:paraId="2F63CB55" w14:textId="77777777" w:rsidR="00CF3CEE" w:rsidRDefault="00CF3CEE" w:rsidP="00D77F18">
      <w:pPr>
        <w:rPr>
          <w:sz w:val="22"/>
        </w:rPr>
      </w:pPr>
    </w:p>
    <w:p w14:paraId="227C44A3" w14:textId="77777777" w:rsidR="00CF3CEE" w:rsidRDefault="00CF3CEE" w:rsidP="00D77F18">
      <w:pPr>
        <w:keepNext/>
        <w:jc w:val="center"/>
      </w:pPr>
      <w:r>
        <w:rPr>
          <w:noProof/>
        </w:rPr>
        <w:drawing>
          <wp:inline distT="0" distB="0" distL="0" distR="0" wp14:anchorId="56C36822" wp14:editId="217EC5CF">
            <wp:extent cx="3773656" cy="1223115"/>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stretch>
                      <a:fillRect/>
                    </a:stretch>
                  </pic:blipFill>
                  <pic:spPr>
                    <a:xfrm>
                      <a:off x="0" y="0"/>
                      <a:ext cx="3773656" cy="1223115"/>
                    </a:xfrm>
                    <a:prstGeom prst="rect">
                      <a:avLst/>
                    </a:prstGeom>
                  </pic:spPr>
                </pic:pic>
              </a:graphicData>
            </a:graphic>
          </wp:inline>
        </w:drawing>
      </w:r>
    </w:p>
    <w:p w14:paraId="1461E301" w14:textId="7D6352CA" w:rsidR="00CF3CEE" w:rsidRPr="00D53363" w:rsidRDefault="00CF3CEE" w:rsidP="00D77F18">
      <w:pPr>
        <w:pStyle w:val="af0"/>
        <w:jc w:val="center"/>
        <w:rPr>
          <w:sz w:val="18"/>
        </w:rPr>
      </w:pPr>
      <w:bookmarkStart w:id="5" w:name="_Ref130485889"/>
      <w:r w:rsidRPr="00D53363">
        <w:rPr>
          <w:sz w:val="18"/>
        </w:rPr>
        <w:t xml:space="preserve">Figure </w:t>
      </w:r>
      <w:r w:rsidRPr="00D53363">
        <w:rPr>
          <w:sz w:val="18"/>
        </w:rPr>
        <w:fldChar w:fldCharType="begin"/>
      </w:r>
      <w:r w:rsidRPr="00D53363">
        <w:rPr>
          <w:sz w:val="18"/>
        </w:rPr>
        <w:instrText xml:space="preserve"> SEQ Figure \* ARABIC </w:instrText>
      </w:r>
      <w:r w:rsidRPr="00D53363">
        <w:rPr>
          <w:sz w:val="18"/>
        </w:rPr>
        <w:fldChar w:fldCharType="separate"/>
      </w:r>
      <w:r w:rsidR="00950B7B">
        <w:rPr>
          <w:noProof/>
          <w:sz w:val="18"/>
        </w:rPr>
        <w:t>2</w:t>
      </w:r>
      <w:r w:rsidRPr="00D53363">
        <w:rPr>
          <w:sz w:val="18"/>
        </w:rPr>
        <w:fldChar w:fldCharType="end"/>
      </w:r>
      <w:bookmarkEnd w:id="5"/>
      <w:r w:rsidR="00A2168A" w:rsidRPr="00D53363">
        <w:rPr>
          <w:sz w:val="18"/>
        </w:rPr>
        <w:t>. The time of no UL transmission allocated is shorter than switching period</w:t>
      </w:r>
    </w:p>
    <w:p w14:paraId="1D6A7C37" w14:textId="73281BDE" w:rsidR="00DF720D" w:rsidRPr="00D53363" w:rsidRDefault="00174A0E" w:rsidP="00395ABA">
      <w:pPr>
        <w:pStyle w:val="af0"/>
        <w:snapToGrid w:val="0"/>
        <w:rPr>
          <w:i/>
          <w:lang w:eastAsia="x-none"/>
        </w:rPr>
      </w:pPr>
      <w:bookmarkStart w:id="6" w:name="_Ref130637776"/>
      <w:r w:rsidRPr="00D53363">
        <w:rPr>
          <w:i/>
        </w:rPr>
        <w:t xml:space="preserve">Observation </w:t>
      </w:r>
      <w:r w:rsidRPr="00D53363">
        <w:rPr>
          <w:i/>
        </w:rPr>
        <w:fldChar w:fldCharType="begin"/>
      </w:r>
      <w:r w:rsidRPr="00D53363">
        <w:rPr>
          <w:i/>
        </w:rPr>
        <w:instrText xml:space="preserve"> SEQ Observation \* ARABIC </w:instrText>
      </w:r>
      <w:r w:rsidRPr="00D53363">
        <w:rPr>
          <w:i/>
        </w:rPr>
        <w:fldChar w:fldCharType="separate"/>
      </w:r>
      <w:r w:rsidR="00950B7B">
        <w:rPr>
          <w:i/>
          <w:noProof/>
        </w:rPr>
        <w:t>4</w:t>
      </w:r>
      <w:r w:rsidRPr="00D53363">
        <w:rPr>
          <w:i/>
        </w:rPr>
        <w:fldChar w:fldCharType="end"/>
      </w:r>
      <w:r w:rsidR="00DF720D" w:rsidRPr="00D53363">
        <w:rPr>
          <w:i/>
        </w:rPr>
        <w:t xml:space="preserve">: For </w:t>
      </w:r>
      <w:r w:rsidR="00A12F71" w:rsidRPr="00D53363">
        <w:rPr>
          <w:i/>
        </w:rPr>
        <w:t xml:space="preserve">two </w:t>
      </w:r>
      <w:proofErr w:type="spellStart"/>
      <w:r w:rsidR="00A12F71" w:rsidRPr="00D53363">
        <w:rPr>
          <w:i/>
        </w:rPr>
        <w:t>Tx</w:t>
      </w:r>
      <w:proofErr w:type="spellEnd"/>
      <w:r w:rsidR="00A12F71" w:rsidRPr="00D53363">
        <w:rPr>
          <w:i/>
        </w:rPr>
        <w:t xml:space="preserve"> chains switched between two different band pairs</w:t>
      </w:r>
      <w:r w:rsidR="00DF720D" w:rsidRPr="00D53363">
        <w:rPr>
          <w:i/>
        </w:rPr>
        <w:t xml:space="preserve">, </w:t>
      </w:r>
      <w:r w:rsidR="00A12F71" w:rsidRPr="00D53363">
        <w:rPr>
          <w:i/>
        </w:rPr>
        <w:t xml:space="preserve">e.g., A+C -&gt; B+D, </w:t>
      </w:r>
      <w:r w:rsidR="00DF720D" w:rsidRPr="00D53363">
        <w:rPr>
          <w:i/>
        </w:rPr>
        <w:t xml:space="preserve">the </w:t>
      </w:r>
      <w:proofErr w:type="spellStart"/>
      <w:r w:rsidR="002E3268" w:rsidRPr="00D53363">
        <w:rPr>
          <w:i/>
        </w:rPr>
        <w:t>sw</w:t>
      </w:r>
      <w:proofErr w:type="spellEnd"/>
      <w:r w:rsidR="002E3268" w:rsidRPr="00D53363">
        <w:rPr>
          <w:i/>
        </w:rPr>
        <w:t xml:space="preserve"> period lies in either switch-from bands</w:t>
      </w:r>
      <w:r w:rsidR="007F0D5F" w:rsidRPr="00D53363">
        <w:rPr>
          <w:i/>
        </w:rPr>
        <w:t xml:space="preserve"> or switch-to bands</w:t>
      </w:r>
      <w:r w:rsidR="00A12F71" w:rsidRPr="00D53363">
        <w:rPr>
          <w:i/>
        </w:rPr>
        <w:t xml:space="preserve"> that </w:t>
      </w:r>
      <w:r w:rsidR="007F0D5F" w:rsidRPr="00D53363">
        <w:rPr>
          <w:i/>
        </w:rPr>
        <w:t>are</w:t>
      </w:r>
      <w:r w:rsidR="00A12F71" w:rsidRPr="00D53363">
        <w:rPr>
          <w:i/>
        </w:rPr>
        <w:t xml:space="preserve"> not with the highest priority band</w:t>
      </w:r>
      <w:r w:rsidR="00DF720D" w:rsidRPr="00D53363">
        <w:rPr>
          <w:i/>
          <w:lang w:eastAsia="x-none"/>
        </w:rPr>
        <w:t>.</w:t>
      </w:r>
      <w:bookmarkEnd w:id="6"/>
      <w:r w:rsidR="00DF720D" w:rsidRPr="00D53363">
        <w:rPr>
          <w:i/>
          <w:lang w:eastAsia="x-none"/>
        </w:rPr>
        <w:t xml:space="preserve"> </w:t>
      </w:r>
    </w:p>
    <w:p w14:paraId="0A4E6346" w14:textId="356296FC" w:rsidR="00CF3CEE" w:rsidRPr="00395ABA" w:rsidRDefault="00CF3CEE" w:rsidP="00395ABA">
      <w:pPr>
        <w:snapToGrid w:val="0"/>
        <w:spacing w:beforeLines="100" w:before="312"/>
        <w:rPr>
          <w:sz w:val="20"/>
        </w:rPr>
      </w:pPr>
      <w:r w:rsidRPr="00395ABA">
        <w:rPr>
          <w:b/>
          <w:sz w:val="20"/>
          <w:u w:val="single"/>
        </w:rPr>
        <w:t xml:space="preserve">Scenario </w:t>
      </w:r>
      <w:r w:rsidRPr="00395ABA">
        <w:rPr>
          <w:rFonts w:hint="eastAsia"/>
          <w:b/>
          <w:sz w:val="20"/>
          <w:u w:val="single"/>
        </w:rPr>
        <w:t>#</w:t>
      </w:r>
      <w:r w:rsidRPr="00395ABA">
        <w:rPr>
          <w:b/>
          <w:sz w:val="20"/>
          <w:u w:val="single"/>
        </w:rPr>
        <w:t>3</w:t>
      </w:r>
      <w:r w:rsidRPr="00395ABA">
        <w:rPr>
          <w:rFonts w:hint="eastAsia"/>
          <w:sz w:val="20"/>
        </w:rPr>
        <w:t>:</w:t>
      </w:r>
      <w:r w:rsidRPr="00395ABA">
        <w:rPr>
          <w:sz w:val="20"/>
        </w:rPr>
        <w:t xml:space="preserve"> The time of no UL transmission allocated is shorter than switching period and t</w:t>
      </w:r>
      <w:r w:rsidR="00A12F71" w:rsidRPr="00395ABA">
        <w:rPr>
          <w:sz w:val="20"/>
        </w:rPr>
        <w:t>he start of the UL transmission</w:t>
      </w:r>
      <w:r w:rsidR="00C50F08">
        <w:rPr>
          <w:sz w:val="20"/>
        </w:rPr>
        <w:t>s</w:t>
      </w:r>
      <w:r w:rsidRPr="00395ABA">
        <w:rPr>
          <w:sz w:val="20"/>
        </w:rPr>
        <w:t xml:space="preserve"> on the switch-to bands </w:t>
      </w:r>
      <w:r w:rsidR="00C50F08">
        <w:rPr>
          <w:sz w:val="20"/>
        </w:rPr>
        <w:t>are not</w:t>
      </w:r>
      <w:r w:rsidRPr="00395ABA">
        <w:rPr>
          <w:sz w:val="20"/>
        </w:rPr>
        <w:t xml:space="preserve"> aligned in time domain.</w:t>
      </w:r>
    </w:p>
    <w:p w14:paraId="695745DA" w14:textId="77777777" w:rsidR="00D77F18" w:rsidRDefault="00CF3CEE" w:rsidP="00D77F18">
      <w:pPr>
        <w:keepNext/>
        <w:jc w:val="center"/>
      </w:pPr>
      <w:r>
        <w:rPr>
          <w:noProof/>
        </w:rPr>
        <w:drawing>
          <wp:inline distT="0" distB="0" distL="0" distR="0" wp14:anchorId="1777476E" wp14:editId="1D8A0004">
            <wp:extent cx="3986953" cy="12767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b="2258"/>
                    <a:stretch/>
                  </pic:blipFill>
                  <pic:spPr bwMode="auto">
                    <a:xfrm>
                      <a:off x="0" y="0"/>
                      <a:ext cx="3988800" cy="1277300"/>
                    </a:xfrm>
                    <a:prstGeom prst="rect">
                      <a:avLst/>
                    </a:prstGeom>
                    <a:ln>
                      <a:noFill/>
                    </a:ln>
                    <a:extLst>
                      <a:ext uri="{53640926-AAD7-44D8-BBD7-CCE9431645EC}">
                        <a14:shadowObscured xmlns:a14="http://schemas.microsoft.com/office/drawing/2010/main"/>
                      </a:ext>
                    </a:extLst>
                  </pic:spPr>
                </pic:pic>
              </a:graphicData>
            </a:graphic>
          </wp:inline>
        </w:drawing>
      </w:r>
    </w:p>
    <w:p w14:paraId="7C4339F6" w14:textId="0BBCDF46" w:rsidR="00CF3CEE" w:rsidRDefault="00D77F18" w:rsidP="00D77F18">
      <w:pPr>
        <w:pStyle w:val="af0"/>
        <w:jc w:val="center"/>
        <w:rPr>
          <w:sz w:val="22"/>
        </w:rPr>
      </w:pPr>
      <w:r>
        <w:t xml:space="preserve">Figure </w:t>
      </w:r>
      <w:r>
        <w:fldChar w:fldCharType="begin"/>
      </w:r>
      <w:r>
        <w:instrText xml:space="preserve"> SEQ Figure \* ARABIC </w:instrText>
      </w:r>
      <w:r>
        <w:fldChar w:fldCharType="separate"/>
      </w:r>
      <w:r w:rsidR="00950B7B">
        <w:rPr>
          <w:noProof/>
        </w:rPr>
        <w:t>3</w:t>
      </w:r>
      <w:r>
        <w:fldChar w:fldCharType="end"/>
      </w:r>
    </w:p>
    <w:p w14:paraId="3A1381C9" w14:textId="393E6E99" w:rsidR="00CF3CEE" w:rsidRPr="00DB110C" w:rsidRDefault="00CF3CEE" w:rsidP="00DB110C">
      <w:pPr>
        <w:snapToGrid w:val="0"/>
        <w:spacing w:after="120"/>
        <w:rPr>
          <w:sz w:val="20"/>
          <w:szCs w:val="20"/>
        </w:rPr>
      </w:pPr>
      <w:r w:rsidRPr="00DB110C">
        <w:rPr>
          <w:sz w:val="20"/>
          <w:szCs w:val="20"/>
        </w:rPr>
        <w:t xml:space="preserve">For this scenario, we </w:t>
      </w:r>
      <w:r w:rsidR="00A2168A" w:rsidRPr="00DB110C">
        <w:rPr>
          <w:sz w:val="20"/>
          <w:szCs w:val="20"/>
        </w:rPr>
        <w:t xml:space="preserve">first </w:t>
      </w:r>
      <w:r w:rsidRPr="00DB110C">
        <w:rPr>
          <w:sz w:val="20"/>
          <w:szCs w:val="20"/>
        </w:rPr>
        <w:t xml:space="preserve">refer to TS38.214 on the timing of DCI scheduling, uplink switching and the uplink transmission starting at </w:t>
      </w:r>
      <w:r w:rsidRPr="00DB110C">
        <w:rPr>
          <w:i/>
          <w:sz w:val="20"/>
          <w:szCs w:val="20"/>
        </w:rPr>
        <w:t>T</w:t>
      </w:r>
      <w:r w:rsidRPr="00DB110C">
        <w:rPr>
          <w:i/>
          <w:sz w:val="20"/>
          <w:szCs w:val="20"/>
          <w:vertAlign w:val="subscript"/>
        </w:rPr>
        <w:t>0</w:t>
      </w:r>
      <w:r w:rsidRPr="00DB110C">
        <w:rPr>
          <w:sz w:val="20"/>
          <w:szCs w:val="20"/>
        </w:rPr>
        <w:t>.</w:t>
      </w:r>
    </w:p>
    <w:tbl>
      <w:tblPr>
        <w:tblStyle w:val="aa"/>
        <w:tblW w:w="0" w:type="auto"/>
        <w:tblLook w:val="04A0" w:firstRow="1" w:lastRow="0" w:firstColumn="1" w:lastColumn="0" w:noHBand="0" w:noVBand="1"/>
      </w:tblPr>
      <w:tblGrid>
        <w:gridCol w:w="9628"/>
      </w:tblGrid>
      <w:tr w:rsidR="00CF3CEE" w14:paraId="5F802A7E" w14:textId="77777777" w:rsidTr="00E825FD">
        <w:tc>
          <w:tcPr>
            <w:tcW w:w="9736" w:type="dxa"/>
          </w:tcPr>
          <w:p w14:paraId="1966D9C2" w14:textId="77777777" w:rsidR="00CF3CEE" w:rsidRPr="00D77F18" w:rsidRDefault="00CF3CEE" w:rsidP="00E825FD">
            <w:pPr>
              <w:rPr>
                <w:b/>
                <w:lang w:eastAsia="en-US"/>
              </w:rPr>
            </w:pPr>
            <w:r w:rsidRPr="00D77F18">
              <w:rPr>
                <w:b/>
              </w:rPr>
              <w:t xml:space="preserve">TS38.214 section 6.1.6 </w:t>
            </w:r>
            <w:r w:rsidRPr="00D77F18">
              <w:rPr>
                <w:b/>
                <w:lang w:eastAsia="en-US"/>
              </w:rPr>
              <w:t>Uplink switching</w:t>
            </w:r>
          </w:p>
          <w:p w14:paraId="19BCA3DF" w14:textId="77777777" w:rsidR="00CF3CEE" w:rsidRDefault="00CF3CEE" w:rsidP="00E825FD">
            <w:pPr>
              <w:rPr>
                <w:lang w:eastAsia="en-US"/>
              </w:rPr>
            </w:pPr>
            <w:r>
              <w:rPr>
                <w:lang w:eastAsia="en-US"/>
              </w:rPr>
              <w:t>…</w:t>
            </w:r>
          </w:p>
          <w:p w14:paraId="6C179370" w14:textId="39B18C62" w:rsidR="00CF3CEE" w:rsidRPr="00D77F18" w:rsidRDefault="00CF3CEE" w:rsidP="00D77F18">
            <w:pPr>
              <w:widowControl/>
              <w:spacing w:after="180"/>
              <w:jc w:val="left"/>
              <w:rPr>
                <w:lang w:eastAsia="en-US"/>
              </w:rPr>
            </w:pPr>
            <w:r w:rsidRPr="00D77F18">
              <w:rPr>
                <w:b/>
                <w:lang w:eastAsia="en-US"/>
              </w:rPr>
              <w:t xml:space="preserve">If an uplink switching is triggered for an uplink transmission starting at </w:t>
            </w:r>
            <w:r w:rsidRPr="00D77F18">
              <w:rPr>
                <w:b/>
                <w:i/>
                <w:lang w:eastAsia="en-US"/>
              </w:rPr>
              <w:t>T</w:t>
            </w:r>
            <w:r w:rsidRPr="00D77F18">
              <w:rPr>
                <w:b/>
                <w:i/>
                <w:vertAlign w:val="subscript"/>
                <w:lang w:eastAsia="en-US"/>
              </w:rPr>
              <w:t>0</w:t>
            </w:r>
            <w:r w:rsidRPr="00D77F18">
              <w:rPr>
                <w:b/>
                <w:lang w:eastAsia="en-US"/>
              </w:rPr>
              <w:t xml:space="preserve">, after </w:t>
            </w:r>
            <w:r w:rsidRPr="00D77F18">
              <w:rPr>
                <w:b/>
                <w:i/>
                <w:lang w:eastAsia="en-US"/>
              </w:rPr>
              <w:t>T</w:t>
            </w:r>
            <w:r w:rsidRPr="00D77F18">
              <w:rPr>
                <w:b/>
                <w:i/>
                <w:vertAlign w:val="subscript"/>
                <w:lang w:eastAsia="en-US"/>
              </w:rPr>
              <w:t>0</w:t>
            </w:r>
            <w:r w:rsidRPr="00D77F18">
              <w:rPr>
                <w:b/>
                <w:i/>
                <w:lang w:eastAsia="en-US"/>
              </w:rPr>
              <w:t>-T</w:t>
            </w:r>
            <w:r w:rsidRPr="00D77F18">
              <w:rPr>
                <w:b/>
                <w:i/>
                <w:vertAlign w:val="subscript"/>
                <w:lang w:eastAsia="en-US"/>
              </w:rPr>
              <w:t>offset</w:t>
            </w:r>
            <w:r w:rsidRPr="00D77F18">
              <w:rPr>
                <w:b/>
                <w:lang w:eastAsia="en-US"/>
              </w:rPr>
              <w:t xml:space="preserve">, </w:t>
            </w:r>
            <w:r w:rsidRPr="00D77F18">
              <w:rPr>
                <w:b/>
                <w:highlight w:val="green"/>
                <w:lang w:eastAsia="en-US"/>
              </w:rPr>
              <w:t xml:space="preserve">the UE is not expected </w:t>
            </w:r>
            <w:r w:rsidRPr="00D77F18">
              <w:rPr>
                <w:b/>
                <w:lang w:eastAsia="en-US"/>
              </w:rPr>
              <w:t xml:space="preserve">to cancel the uplink switching, or </w:t>
            </w:r>
            <w:r w:rsidRPr="00D77F18">
              <w:rPr>
                <w:b/>
                <w:highlight w:val="green"/>
                <w:lang w:eastAsia="en-US"/>
              </w:rPr>
              <w:t>to trigger any other new uplink switching</w:t>
            </w:r>
            <w:r w:rsidRPr="00D77F18">
              <w:rPr>
                <w:b/>
                <w:lang w:eastAsia="en-US"/>
              </w:rPr>
              <w:t xml:space="preserve"> occurring before </w:t>
            </w:r>
            <w:r w:rsidRPr="00D77F18">
              <w:rPr>
                <w:b/>
                <w:i/>
                <w:lang w:eastAsia="en-US"/>
              </w:rPr>
              <w:t>T</w:t>
            </w:r>
            <w:r w:rsidRPr="00D77F18">
              <w:rPr>
                <w:b/>
                <w:i/>
                <w:vertAlign w:val="subscript"/>
                <w:lang w:eastAsia="en-US"/>
              </w:rPr>
              <w:t>0</w:t>
            </w:r>
            <w:r w:rsidRPr="00D77F18">
              <w:rPr>
                <w:b/>
                <w:lang w:eastAsia="en-US"/>
              </w:rPr>
              <w:t xml:space="preserve"> </w:t>
            </w:r>
            <w:r w:rsidRPr="00D77F18">
              <w:rPr>
                <w:b/>
                <w:highlight w:val="green"/>
                <w:lang w:eastAsia="en-US"/>
              </w:rPr>
              <w:t>for any other uplink transmission</w:t>
            </w:r>
            <w:r w:rsidRPr="00D77F18">
              <w:rPr>
                <w:b/>
                <w:lang w:eastAsia="en-US"/>
              </w:rPr>
              <w:t xml:space="preserve"> that is scheduled after </w:t>
            </w:r>
            <w:r w:rsidRPr="00D77F18">
              <w:rPr>
                <w:b/>
                <w:i/>
                <w:lang w:eastAsia="en-US"/>
              </w:rPr>
              <w:t>T</w:t>
            </w:r>
            <w:r w:rsidRPr="00D77F18">
              <w:rPr>
                <w:b/>
                <w:i/>
                <w:vertAlign w:val="subscript"/>
                <w:lang w:eastAsia="en-US"/>
              </w:rPr>
              <w:t>0</w:t>
            </w:r>
            <w:r w:rsidRPr="00D77F18">
              <w:rPr>
                <w:b/>
                <w:i/>
                <w:lang w:eastAsia="en-US"/>
              </w:rPr>
              <w:t>-T</w:t>
            </w:r>
            <w:r w:rsidRPr="00D77F18">
              <w:rPr>
                <w:b/>
                <w:i/>
                <w:vertAlign w:val="subscript"/>
                <w:lang w:eastAsia="en-US"/>
              </w:rPr>
              <w:t>offset</w:t>
            </w:r>
            <w:r w:rsidRPr="005D6067">
              <w:rPr>
                <w:lang w:eastAsia="en-US"/>
              </w:rPr>
              <w:t xml:space="preserve">, where </w:t>
            </w:r>
            <w:proofErr w:type="spellStart"/>
            <w:r w:rsidRPr="005D6067">
              <w:rPr>
                <w:i/>
                <w:lang w:eastAsia="en-US"/>
              </w:rPr>
              <w:t>T</w:t>
            </w:r>
            <w:r w:rsidRPr="005D6067">
              <w:rPr>
                <w:i/>
                <w:vertAlign w:val="subscript"/>
                <w:lang w:eastAsia="en-US"/>
              </w:rPr>
              <w:t>offset</w:t>
            </w:r>
            <w:proofErr w:type="spellEnd"/>
            <w:r w:rsidRPr="005D6067">
              <w:rPr>
                <w:lang w:eastAsia="en-US"/>
              </w:rPr>
              <w:t xml:space="preserve"> is the UE processing procedure time defined for the uplink transmission triggering the switch given in clause 5.3, clause 5.4, clause 6.2.1, clause 6.4 and in clause 9 of [6, TS 38.213].</w:t>
            </w:r>
          </w:p>
        </w:tc>
      </w:tr>
    </w:tbl>
    <w:p w14:paraId="52EB18E3" w14:textId="77777777" w:rsidR="00CF3CEE" w:rsidRDefault="00CF3CEE" w:rsidP="00D77F18">
      <w:pPr>
        <w:rPr>
          <w:sz w:val="22"/>
        </w:rPr>
      </w:pPr>
    </w:p>
    <w:p w14:paraId="202692A2" w14:textId="4B45FECC" w:rsidR="00CF3CEE" w:rsidRPr="00174A0E" w:rsidRDefault="00CF3CEE" w:rsidP="00DB110C">
      <w:pPr>
        <w:snapToGrid w:val="0"/>
        <w:rPr>
          <w:sz w:val="20"/>
          <w:szCs w:val="20"/>
          <w:lang w:eastAsia="en-US"/>
        </w:rPr>
      </w:pPr>
      <w:r w:rsidRPr="00174A0E">
        <w:rPr>
          <w:sz w:val="20"/>
          <w:szCs w:val="20"/>
        </w:rPr>
        <w:t xml:space="preserve">One interpretation is shown in </w:t>
      </w:r>
      <w:r w:rsidRPr="00174A0E">
        <w:rPr>
          <w:sz w:val="20"/>
          <w:szCs w:val="20"/>
        </w:rPr>
        <w:fldChar w:fldCharType="begin"/>
      </w:r>
      <w:r w:rsidRPr="00174A0E">
        <w:rPr>
          <w:sz w:val="20"/>
          <w:szCs w:val="20"/>
        </w:rPr>
        <w:instrText xml:space="preserve"> REF _Ref130494651 \h </w:instrText>
      </w:r>
      <w:r w:rsidR="00174A0E">
        <w:rPr>
          <w:sz w:val="20"/>
          <w:szCs w:val="20"/>
        </w:rPr>
        <w:instrText xml:space="preserve"> \* MERGEFORMAT </w:instrText>
      </w:r>
      <w:r w:rsidRPr="00174A0E">
        <w:rPr>
          <w:sz w:val="20"/>
          <w:szCs w:val="20"/>
        </w:rPr>
      </w:r>
      <w:r w:rsidRPr="00174A0E">
        <w:rPr>
          <w:sz w:val="20"/>
          <w:szCs w:val="20"/>
        </w:rPr>
        <w:fldChar w:fldCharType="separate"/>
      </w:r>
      <w:r w:rsidR="00950B7B" w:rsidRPr="00950B7B">
        <w:rPr>
          <w:sz w:val="20"/>
          <w:szCs w:val="20"/>
        </w:rPr>
        <w:t xml:space="preserve">Figure </w:t>
      </w:r>
      <w:r w:rsidR="00950B7B" w:rsidRPr="00950B7B">
        <w:rPr>
          <w:noProof/>
          <w:sz w:val="20"/>
          <w:szCs w:val="20"/>
        </w:rPr>
        <w:t>4</w:t>
      </w:r>
      <w:r w:rsidRPr="00174A0E">
        <w:rPr>
          <w:sz w:val="20"/>
          <w:szCs w:val="20"/>
        </w:rPr>
        <w:fldChar w:fldCharType="end"/>
      </w:r>
      <w:r w:rsidRPr="00174A0E">
        <w:rPr>
          <w:sz w:val="20"/>
          <w:szCs w:val="20"/>
        </w:rPr>
        <w:t xml:space="preserve"> that the scheduled uplink transmission after switching to band B starting at </w:t>
      </w:r>
      <w:r w:rsidRPr="00174A0E">
        <w:rPr>
          <w:b/>
          <w:i/>
          <w:sz w:val="20"/>
          <w:szCs w:val="20"/>
          <w:lang w:eastAsia="en-US"/>
        </w:rPr>
        <w:t>T</w:t>
      </w:r>
      <w:r w:rsidRPr="00174A0E">
        <w:rPr>
          <w:b/>
          <w:i/>
          <w:sz w:val="20"/>
          <w:szCs w:val="20"/>
          <w:vertAlign w:val="subscript"/>
          <w:lang w:eastAsia="en-US"/>
        </w:rPr>
        <w:t>0</w:t>
      </w:r>
      <w:r w:rsidRPr="00174A0E">
        <w:rPr>
          <w:sz w:val="20"/>
          <w:szCs w:val="20"/>
          <w:lang w:eastAsia="en-US"/>
        </w:rPr>
        <w:t>,</w:t>
      </w:r>
      <w:r w:rsidRPr="00174A0E">
        <w:rPr>
          <w:b/>
          <w:sz w:val="20"/>
          <w:szCs w:val="20"/>
          <w:lang w:eastAsia="en-US"/>
        </w:rPr>
        <w:t xml:space="preserve"> </w:t>
      </w:r>
      <w:r w:rsidRPr="00174A0E">
        <w:rPr>
          <w:sz w:val="20"/>
          <w:szCs w:val="20"/>
          <w:lang w:eastAsia="en-US"/>
        </w:rPr>
        <w:t xml:space="preserve">and the transmission on band D is scheduled by UL grant#2 that is after </w:t>
      </w:r>
      <w:r w:rsidRPr="00174A0E">
        <w:rPr>
          <w:i/>
          <w:sz w:val="20"/>
          <w:szCs w:val="20"/>
          <w:lang w:eastAsia="en-US"/>
        </w:rPr>
        <w:t>T</w:t>
      </w:r>
      <w:r w:rsidRPr="00174A0E">
        <w:rPr>
          <w:i/>
          <w:sz w:val="20"/>
          <w:szCs w:val="20"/>
          <w:vertAlign w:val="subscript"/>
          <w:lang w:eastAsia="en-US"/>
        </w:rPr>
        <w:t>0</w:t>
      </w:r>
      <w:r w:rsidRPr="00174A0E">
        <w:rPr>
          <w:i/>
          <w:sz w:val="20"/>
          <w:szCs w:val="20"/>
          <w:lang w:eastAsia="en-US"/>
        </w:rPr>
        <w:t>-T</w:t>
      </w:r>
      <w:r w:rsidRPr="00174A0E">
        <w:rPr>
          <w:i/>
          <w:sz w:val="20"/>
          <w:szCs w:val="20"/>
          <w:vertAlign w:val="subscript"/>
          <w:lang w:eastAsia="en-US"/>
        </w:rPr>
        <w:t>offset</w:t>
      </w:r>
      <w:r w:rsidRPr="00174A0E">
        <w:rPr>
          <w:sz w:val="20"/>
          <w:szCs w:val="20"/>
          <w:lang w:eastAsia="en-US"/>
        </w:rPr>
        <w:t xml:space="preserve"> of UL grant#1. The </w:t>
      </w:r>
      <w:proofErr w:type="spellStart"/>
      <w:proofErr w:type="gramStart"/>
      <w:r w:rsidRPr="00174A0E">
        <w:rPr>
          <w:sz w:val="20"/>
          <w:szCs w:val="20"/>
          <w:lang w:eastAsia="en-US"/>
        </w:rPr>
        <w:t>Tx</w:t>
      </w:r>
      <w:proofErr w:type="spellEnd"/>
      <w:proofErr w:type="gramEnd"/>
      <w:r w:rsidRPr="00174A0E">
        <w:rPr>
          <w:sz w:val="20"/>
          <w:szCs w:val="20"/>
          <w:lang w:eastAsia="en-US"/>
        </w:rPr>
        <w:t xml:space="preserve"> switching before </w:t>
      </w:r>
      <w:r w:rsidRPr="00174A0E">
        <w:rPr>
          <w:i/>
          <w:sz w:val="20"/>
          <w:szCs w:val="20"/>
          <w:lang w:eastAsia="en-US"/>
        </w:rPr>
        <w:t>T</w:t>
      </w:r>
      <w:r w:rsidRPr="00174A0E">
        <w:rPr>
          <w:i/>
          <w:sz w:val="20"/>
          <w:szCs w:val="20"/>
          <w:vertAlign w:val="subscript"/>
          <w:lang w:eastAsia="en-US"/>
        </w:rPr>
        <w:t>0</w:t>
      </w:r>
      <w:r w:rsidRPr="00174A0E">
        <w:rPr>
          <w:sz w:val="20"/>
          <w:szCs w:val="20"/>
          <w:lang w:eastAsia="en-US"/>
        </w:rPr>
        <w:t xml:space="preserve"> on band B at band D is not allowed</w:t>
      </w:r>
      <w:r w:rsidR="00997975">
        <w:rPr>
          <w:sz w:val="20"/>
          <w:szCs w:val="20"/>
          <w:lang w:eastAsia="en-US"/>
        </w:rPr>
        <w:t xml:space="preserve"> as twisted</w:t>
      </w:r>
      <w:r w:rsidR="00997975">
        <w:rPr>
          <w:rFonts w:hint="eastAsia"/>
          <w:sz w:val="20"/>
          <w:szCs w:val="20"/>
        </w:rPr>
        <w:t>-</w:t>
      </w:r>
      <w:r w:rsidR="00997975">
        <w:rPr>
          <w:sz w:val="20"/>
          <w:szCs w:val="20"/>
          <w:lang w:eastAsia="en-US"/>
        </w:rPr>
        <w:t>order scheduling</w:t>
      </w:r>
      <w:r w:rsidRPr="00174A0E">
        <w:rPr>
          <w:sz w:val="20"/>
          <w:szCs w:val="20"/>
          <w:lang w:eastAsia="en-US"/>
        </w:rPr>
        <w:t>. This is an error case also in the following reasons:</w:t>
      </w:r>
    </w:p>
    <w:p w14:paraId="02D42659" w14:textId="4891B48D" w:rsidR="00CF3CEE" w:rsidRPr="00174A0E" w:rsidRDefault="00CF3CEE" w:rsidP="00DB110C">
      <w:pPr>
        <w:pStyle w:val="a7"/>
        <w:numPr>
          <w:ilvl w:val="0"/>
          <w:numId w:val="16"/>
        </w:numPr>
        <w:snapToGrid w:val="0"/>
        <w:ind w:firstLineChars="0"/>
        <w:rPr>
          <w:sz w:val="20"/>
          <w:szCs w:val="20"/>
        </w:rPr>
      </w:pPr>
      <w:r w:rsidRPr="00174A0E">
        <w:rPr>
          <w:sz w:val="20"/>
          <w:szCs w:val="20"/>
        </w:rPr>
        <w:t>The switching is only applicable to the assumption that banc C is with the highest priority</w:t>
      </w:r>
      <w:r w:rsidR="00A2168A" w:rsidRPr="00174A0E">
        <w:rPr>
          <w:sz w:val="20"/>
          <w:szCs w:val="20"/>
        </w:rPr>
        <w:t xml:space="preserve"> that is not affected</w:t>
      </w:r>
      <w:r w:rsidRPr="00174A0E">
        <w:rPr>
          <w:sz w:val="20"/>
          <w:szCs w:val="20"/>
        </w:rPr>
        <w:t xml:space="preserve">. If band A is with the highest priority, the switching should be performed at symbol#7, as well as the </w:t>
      </w:r>
      <w:r w:rsidRPr="00174A0E">
        <w:rPr>
          <w:i/>
          <w:sz w:val="20"/>
          <w:szCs w:val="20"/>
        </w:rPr>
        <w:t>T</w:t>
      </w:r>
      <w:r w:rsidRPr="00174A0E">
        <w:rPr>
          <w:i/>
          <w:sz w:val="20"/>
          <w:szCs w:val="20"/>
          <w:vertAlign w:val="subscript"/>
        </w:rPr>
        <w:t>0</w:t>
      </w:r>
      <w:r w:rsidRPr="00174A0E">
        <w:rPr>
          <w:sz w:val="20"/>
          <w:szCs w:val="20"/>
        </w:rPr>
        <w:t xml:space="preserve">, for both band B and band D, as illustrated in </w:t>
      </w:r>
      <w:r w:rsidRPr="00174A0E">
        <w:rPr>
          <w:sz w:val="20"/>
          <w:szCs w:val="20"/>
        </w:rPr>
        <w:fldChar w:fldCharType="begin"/>
      </w:r>
      <w:r w:rsidRPr="00174A0E">
        <w:rPr>
          <w:sz w:val="20"/>
          <w:szCs w:val="20"/>
        </w:rPr>
        <w:instrText xml:space="preserve"> REF _Ref130495659 \h </w:instrText>
      </w:r>
      <w:r w:rsidR="00174A0E">
        <w:rPr>
          <w:sz w:val="20"/>
          <w:szCs w:val="20"/>
        </w:rPr>
        <w:instrText xml:space="preserve"> \* MERGEFORMAT </w:instrText>
      </w:r>
      <w:r w:rsidRPr="00174A0E">
        <w:rPr>
          <w:sz w:val="20"/>
          <w:szCs w:val="20"/>
        </w:rPr>
      </w:r>
      <w:r w:rsidRPr="00174A0E">
        <w:rPr>
          <w:sz w:val="20"/>
          <w:szCs w:val="20"/>
        </w:rPr>
        <w:fldChar w:fldCharType="separate"/>
      </w:r>
      <w:r w:rsidR="00950B7B" w:rsidRPr="00950B7B">
        <w:rPr>
          <w:sz w:val="20"/>
          <w:szCs w:val="20"/>
        </w:rPr>
        <w:t xml:space="preserve">Figure </w:t>
      </w:r>
      <w:r w:rsidR="00950B7B" w:rsidRPr="00950B7B">
        <w:rPr>
          <w:noProof/>
          <w:sz w:val="20"/>
          <w:szCs w:val="20"/>
        </w:rPr>
        <w:t>5</w:t>
      </w:r>
      <w:r w:rsidRPr="00174A0E">
        <w:rPr>
          <w:sz w:val="20"/>
          <w:szCs w:val="20"/>
        </w:rPr>
        <w:fldChar w:fldCharType="end"/>
      </w:r>
      <w:r w:rsidRPr="00174A0E">
        <w:rPr>
          <w:sz w:val="20"/>
          <w:szCs w:val="20"/>
        </w:rPr>
        <w:t>.</w:t>
      </w:r>
      <w:r w:rsidR="00FD01F5">
        <w:rPr>
          <w:sz w:val="20"/>
          <w:szCs w:val="20"/>
        </w:rPr>
        <w:t xml:space="preserve"> And also the symbol#6 on band A is also included in the reserved switching period, results in the switching period lying on both switch-from band and switched-to band for the band pair AB, which is conflicted with the convention of switching period location.</w:t>
      </w:r>
    </w:p>
    <w:p w14:paraId="1FCFE17A" w14:textId="77777777" w:rsidR="00CF3CEE" w:rsidRPr="00174A0E" w:rsidRDefault="00CF3CEE" w:rsidP="00DB110C">
      <w:pPr>
        <w:pStyle w:val="a7"/>
        <w:numPr>
          <w:ilvl w:val="0"/>
          <w:numId w:val="16"/>
        </w:numPr>
        <w:snapToGrid w:val="0"/>
        <w:ind w:firstLineChars="0"/>
        <w:rPr>
          <w:sz w:val="20"/>
          <w:szCs w:val="20"/>
        </w:rPr>
      </w:pPr>
      <w:r w:rsidRPr="00174A0E">
        <w:rPr>
          <w:sz w:val="20"/>
          <w:szCs w:val="20"/>
        </w:rPr>
        <w:t xml:space="preserve">If the </w:t>
      </w:r>
      <w:proofErr w:type="spellStart"/>
      <w:r w:rsidRPr="00174A0E">
        <w:rPr>
          <w:sz w:val="20"/>
          <w:szCs w:val="20"/>
        </w:rPr>
        <w:t>Tx</w:t>
      </w:r>
      <w:proofErr w:type="spellEnd"/>
      <w:r w:rsidRPr="00174A0E">
        <w:rPr>
          <w:sz w:val="20"/>
          <w:szCs w:val="20"/>
        </w:rPr>
        <w:t xml:space="preserve"> chain shared by band A and band B perform switching at symbol#7 in band B, and the other </w:t>
      </w:r>
      <w:proofErr w:type="spellStart"/>
      <w:r w:rsidRPr="00174A0E">
        <w:rPr>
          <w:sz w:val="20"/>
          <w:szCs w:val="20"/>
        </w:rPr>
        <w:t>Tx</w:t>
      </w:r>
      <w:proofErr w:type="spellEnd"/>
      <w:r w:rsidRPr="00174A0E">
        <w:rPr>
          <w:sz w:val="20"/>
          <w:szCs w:val="20"/>
        </w:rPr>
        <w:t xml:space="preserve"> chain performs switching at symbol#6 in band D, there are two uplink switching in a slot, which is conflict with the restriction in TS38.214: </w:t>
      </w:r>
      <w:r w:rsidRPr="00174A0E">
        <w:rPr>
          <w:b/>
          <w:sz w:val="20"/>
          <w:szCs w:val="20"/>
          <w:lang w:eastAsia="en-US"/>
        </w:rPr>
        <w:t>The UE does not expect to perform more than one uplink switching in a slot</w:t>
      </w:r>
      <w:r w:rsidRPr="00174A0E">
        <w:rPr>
          <w:sz w:val="20"/>
          <w:szCs w:val="20"/>
          <w:lang w:eastAsia="en-US"/>
        </w:rPr>
        <w:t>.</w:t>
      </w:r>
    </w:p>
    <w:p w14:paraId="0509C132" w14:textId="77777777" w:rsidR="00CF3CEE" w:rsidRDefault="00CF3CEE" w:rsidP="00D77F18">
      <w:pPr>
        <w:keepNext/>
        <w:jc w:val="center"/>
      </w:pPr>
      <w:r>
        <w:rPr>
          <w:noProof/>
        </w:rPr>
        <w:drawing>
          <wp:inline distT="0" distB="0" distL="0" distR="0" wp14:anchorId="40B4B5FC" wp14:editId="6FB66DE5">
            <wp:extent cx="6188710" cy="1231900"/>
            <wp:effectExtent l="0" t="0" r="254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88710" cy="1231900"/>
                    </a:xfrm>
                    <a:prstGeom prst="rect">
                      <a:avLst/>
                    </a:prstGeom>
                  </pic:spPr>
                </pic:pic>
              </a:graphicData>
            </a:graphic>
          </wp:inline>
        </w:drawing>
      </w:r>
    </w:p>
    <w:p w14:paraId="6245444C" w14:textId="177312F7" w:rsidR="00CF3CEE" w:rsidRDefault="00CF3CEE" w:rsidP="00D77F18">
      <w:pPr>
        <w:pStyle w:val="af0"/>
        <w:jc w:val="center"/>
      </w:pPr>
      <w:bookmarkStart w:id="7" w:name="_Ref130494651"/>
      <w:r>
        <w:t xml:space="preserve">Figure </w:t>
      </w:r>
      <w:r>
        <w:fldChar w:fldCharType="begin"/>
      </w:r>
      <w:r>
        <w:instrText xml:space="preserve"> SEQ Figure \* ARABIC </w:instrText>
      </w:r>
      <w:r>
        <w:fldChar w:fldCharType="separate"/>
      </w:r>
      <w:r w:rsidR="00950B7B">
        <w:rPr>
          <w:noProof/>
        </w:rPr>
        <w:t>4</w:t>
      </w:r>
      <w:r>
        <w:fldChar w:fldCharType="end"/>
      </w:r>
      <w:bookmarkEnd w:id="7"/>
      <w:r w:rsidR="00A2168A">
        <w:t xml:space="preserve"> Illustration of </w:t>
      </w:r>
      <w:r w:rsidR="00FD01F5">
        <w:t xml:space="preserve">twisted-order </w:t>
      </w:r>
      <w:proofErr w:type="spellStart"/>
      <w:r w:rsidR="00FD01F5">
        <w:t>scheduling</w:t>
      </w:r>
      <w:r w:rsidR="00A2168A">
        <w:t>switching</w:t>
      </w:r>
      <w:proofErr w:type="spellEnd"/>
      <w:r w:rsidR="00A2168A">
        <w:t xml:space="preserve"> </w:t>
      </w:r>
      <w:r w:rsidR="00A97ACE">
        <w:t>for Scenario#3</w:t>
      </w:r>
    </w:p>
    <w:p w14:paraId="165A0D1A" w14:textId="77777777" w:rsidR="00CF3CEE" w:rsidRDefault="00CF3CEE" w:rsidP="00D77F18">
      <w:pPr>
        <w:keepNext/>
        <w:jc w:val="center"/>
      </w:pPr>
      <w:r>
        <w:rPr>
          <w:noProof/>
        </w:rPr>
        <w:drawing>
          <wp:inline distT="0" distB="0" distL="0" distR="0" wp14:anchorId="44A2D2DE" wp14:editId="35805F0C">
            <wp:extent cx="4089600" cy="13536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9600" cy="1353600"/>
                    </a:xfrm>
                    <a:prstGeom prst="rect">
                      <a:avLst/>
                    </a:prstGeom>
                  </pic:spPr>
                </pic:pic>
              </a:graphicData>
            </a:graphic>
          </wp:inline>
        </w:drawing>
      </w:r>
    </w:p>
    <w:p w14:paraId="17B54ABB" w14:textId="176CD150" w:rsidR="00CF3CEE" w:rsidRDefault="00CF3CEE" w:rsidP="00D77F18">
      <w:pPr>
        <w:pStyle w:val="af0"/>
        <w:jc w:val="center"/>
      </w:pPr>
      <w:bookmarkStart w:id="8" w:name="_Ref130495659"/>
      <w:r>
        <w:t xml:space="preserve">Figure </w:t>
      </w:r>
      <w:r>
        <w:fldChar w:fldCharType="begin"/>
      </w:r>
      <w:r>
        <w:instrText xml:space="preserve"> SEQ Figure \* ARABIC </w:instrText>
      </w:r>
      <w:r>
        <w:fldChar w:fldCharType="separate"/>
      </w:r>
      <w:r w:rsidR="00950B7B">
        <w:rPr>
          <w:noProof/>
        </w:rPr>
        <w:t>5</w:t>
      </w:r>
      <w:r>
        <w:fldChar w:fldCharType="end"/>
      </w:r>
      <w:bookmarkEnd w:id="8"/>
      <w:r w:rsidR="00A97ACE">
        <w:t xml:space="preserve"> Illustration of </w:t>
      </w:r>
      <w:proofErr w:type="gramStart"/>
      <w:r w:rsidR="00A97ACE">
        <w:t>an</w:t>
      </w:r>
      <w:proofErr w:type="gramEnd"/>
      <w:r w:rsidR="00A97ACE">
        <w:t xml:space="preserve"> switching for Scenario#3</w:t>
      </w:r>
    </w:p>
    <w:p w14:paraId="468160F2" w14:textId="3FAFF5D5" w:rsidR="00CF3CEE" w:rsidRPr="00D53363" w:rsidRDefault="00174A0E" w:rsidP="00DB110C">
      <w:pPr>
        <w:pStyle w:val="af0"/>
        <w:snapToGrid w:val="0"/>
        <w:rPr>
          <w:b w:val="0"/>
          <w:i/>
        </w:rPr>
      </w:pPr>
      <w:bookmarkStart w:id="9" w:name="_Ref130637805"/>
      <w:r w:rsidRPr="00D53363">
        <w:rPr>
          <w:i/>
        </w:rPr>
        <w:t xml:space="preserve">Proposal </w:t>
      </w:r>
      <w:r w:rsidRPr="00D53363">
        <w:rPr>
          <w:i/>
        </w:rPr>
        <w:fldChar w:fldCharType="begin"/>
      </w:r>
      <w:r w:rsidRPr="00D53363">
        <w:rPr>
          <w:i/>
        </w:rPr>
        <w:instrText xml:space="preserve"> SEQ Proposal \* ARABIC </w:instrText>
      </w:r>
      <w:r w:rsidRPr="00D53363">
        <w:rPr>
          <w:i/>
        </w:rPr>
        <w:fldChar w:fldCharType="separate"/>
      </w:r>
      <w:r w:rsidR="00950B7B">
        <w:rPr>
          <w:i/>
          <w:noProof/>
        </w:rPr>
        <w:t>3</w:t>
      </w:r>
      <w:r w:rsidRPr="00D53363">
        <w:rPr>
          <w:i/>
        </w:rPr>
        <w:fldChar w:fldCharType="end"/>
      </w:r>
      <w:r w:rsidR="00CF3CEE" w:rsidRPr="00D53363">
        <w:rPr>
          <w:i/>
        </w:rPr>
        <w:t xml:space="preserve">: </w:t>
      </w:r>
      <w:r w:rsidR="00DF720D" w:rsidRPr="00D53363">
        <w:rPr>
          <w:i/>
        </w:rPr>
        <w:t>T</w:t>
      </w:r>
      <w:r w:rsidR="00DF720D" w:rsidRPr="00C50F08">
        <w:rPr>
          <w:i/>
          <w:vertAlign w:val="subscript"/>
        </w:rPr>
        <w:t>0</w:t>
      </w:r>
      <w:r w:rsidR="00DF720D" w:rsidRPr="00D53363">
        <w:rPr>
          <w:i/>
        </w:rPr>
        <w:t xml:space="preserve"> is the scheduled starting of UL transmission by </w:t>
      </w:r>
      <w:proofErr w:type="spellStart"/>
      <w:r w:rsidR="00DF720D" w:rsidRPr="00D53363">
        <w:rPr>
          <w:i/>
        </w:rPr>
        <w:t>gNB</w:t>
      </w:r>
      <w:proofErr w:type="spellEnd"/>
      <w:r w:rsidR="00DF720D" w:rsidRPr="00D53363">
        <w:rPr>
          <w:i/>
        </w:rPr>
        <w:t xml:space="preserve"> </w:t>
      </w:r>
      <w:r w:rsidR="0024293B" w:rsidRPr="00D53363">
        <w:rPr>
          <w:i/>
        </w:rPr>
        <w:t xml:space="preserve">even though the transmission on some of the symbols is impacted by switching period, </w:t>
      </w:r>
      <w:r w:rsidR="00DF720D" w:rsidRPr="00D53363">
        <w:rPr>
          <w:i/>
        </w:rPr>
        <w:t>and</w:t>
      </w:r>
      <w:r w:rsidR="00CF3CEE" w:rsidRPr="00D53363">
        <w:rPr>
          <w:i/>
        </w:rPr>
        <w:t xml:space="preserve"> T</w:t>
      </w:r>
      <w:r w:rsidR="00CF3CEE" w:rsidRPr="00D53363">
        <w:rPr>
          <w:i/>
          <w:vertAlign w:val="subscript"/>
        </w:rPr>
        <w:t xml:space="preserve">0 </w:t>
      </w:r>
      <w:r w:rsidR="0024293B" w:rsidRPr="00D53363">
        <w:rPr>
          <w:i/>
        </w:rPr>
        <w:t xml:space="preserve">is not required to be specified </w:t>
      </w:r>
      <w:r w:rsidR="00CF3CEE" w:rsidRPr="00D53363">
        <w:rPr>
          <w:i/>
        </w:rPr>
        <w:t>in the time mask.</w:t>
      </w:r>
      <w:bookmarkEnd w:id="9"/>
    </w:p>
    <w:p w14:paraId="78989A3E" w14:textId="77777777" w:rsidR="00DF720D" w:rsidRPr="00174A0E" w:rsidRDefault="00DF720D" w:rsidP="00DB110C">
      <w:pPr>
        <w:pStyle w:val="TF"/>
        <w:snapToGrid w:val="0"/>
        <w:spacing w:before="120"/>
        <w:jc w:val="both"/>
        <w:rPr>
          <w:rFonts w:ascii="Times New Roman" w:eastAsia="宋体" w:hAnsi="Times New Roman"/>
          <w:b w:val="0"/>
          <w:kern w:val="2"/>
          <w:lang w:val="en-US" w:eastAsia="zh-CN"/>
        </w:rPr>
      </w:pPr>
      <w:r w:rsidRPr="00174A0E">
        <w:rPr>
          <w:rFonts w:ascii="Times New Roman" w:eastAsia="宋体" w:hAnsi="Times New Roman"/>
          <w:b w:val="0"/>
          <w:kern w:val="2"/>
          <w:lang w:val="en-US" w:eastAsia="zh-CN"/>
        </w:rPr>
        <w:t xml:space="preserve">In RAN4#106, one company proposed to consider the case that when two band pairs perform </w:t>
      </w:r>
      <w:proofErr w:type="spellStart"/>
      <w:r w:rsidRPr="00174A0E">
        <w:rPr>
          <w:rFonts w:ascii="Times New Roman" w:eastAsia="宋体" w:hAnsi="Times New Roman"/>
          <w:b w:val="0"/>
          <w:kern w:val="2"/>
          <w:lang w:val="en-US" w:eastAsia="zh-CN"/>
        </w:rPr>
        <w:t>Tx</w:t>
      </w:r>
      <w:proofErr w:type="spellEnd"/>
      <w:r w:rsidRPr="00174A0E">
        <w:rPr>
          <w:rFonts w:ascii="Times New Roman" w:eastAsia="宋体" w:hAnsi="Times New Roman"/>
          <w:b w:val="0"/>
          <w:kern w:val="2"/>
          <w:lang w:val="en-US" w:eastAsia="zh-CN"/>
        </w:rPr>
        <w:t xml:space="preserve"> switching, neither of the starting points nor the ending points of </w:t>
      </w:r>
      <w:proofErr w:type="spellStart"/>
      <w:r w:rsidRPr="00174A0E">
        <w:rPr>
          <w:rFonts w:ascii="Times New Roman" w:eastAsia="宋体" w:hAnsi="Times New Roman"/>
          <w:b w:val="0"/>
          <w:kern w:val="2"/>
          <w:lang w:val="en-US" w:eastAsia="zh-CN"/>
        </w:rPr>
        <w:t>sw</w:t>
      </w:r>
      <w:proofErr w:type="spellEnd"/>
      <w:r w:rsidRPr="00174A0E">
        <w:rPr>
          <w:rFonts w:ascii="Times New Roman" w:eastAsia="宋体" w:hAnsi="Times New Roman"/>
          <w:b w:val="0"/>
          <w:kern w:val="2"/>
          <w:lang w:val="en-US" w:eastAsia="zh-CN"/>
        </w:rPr>
        <w:t xml:space="preserve"> period#1 and </w:t>
      </w:r>
      <w:proofErr w:type="spellStart"/>
      <w:r w:rsidRPr="00174A0E">
        <w:rPr>
          <w:rFonts w:ascii="Times New Roman" w:eastAsia="宋体" w:hAnsi="Times New Roman"/>
          <w:b w:val="0"/>
          <w:kern w:val="2"/>
          <w:lang w:val="en-US" w:eastAsia="zh-CN"/>
        </w:rPr>
        <w:t>sw</w:t>
      </w:r>
      <w:proofErr w:type="spellEnd"/>
      <w:r w:rsidRPr="00174A0E">
        <w:rPr>
          <w:rFonts w:ascii="Times New Roman" w:eastAsia="宋体" w:hAnsi="Times New Roman"/>
          <w:b w:val="0"/>
          <w:kern w:val="2"/>
          <w:lang w:val="en-US" w:eastAsia="zh-CN"/>
        </w:rPr>
        <w:t xml:space="preserve"> period#2 are aligned in time domain, which results in the union of both the </w:t>
      </w:r>
      <w:proofErr w:type="spellStart"/>
      <w:r w:rsidRPr="00174A0E">
        <w:rPr>
          <w:rFonts w:ascii="Times New Roman" w:eastAsia="宋体" w:hAnsi="Times New Roman"/>
          <w:b w:val="0"/>
          <w:kern w:val="2"/>
          <w:lang w:val="en-US" w:eastAsia="zh-CN"/>
        </w:rPr>
        <w:t>sw</w:t>
      </w:r>
      <w:proofErr w:type="spellEnd"/>
      <w:r w:rsidRPr="00174A0E">
        <w:rPr>
          <w:rFonts w:ascii="Times New Roman" w:eastAsia="宋体" w:hAnsi="Times New Roman"/>
          <w:b w:val="0"/>
          <w:kern w:val="2"/>
          <w:lang w:val="en-US" w:eastAsia="zh-CN"/>
        </w:rPr>
        <w:t xml:space="preserve"> periods longer than any of them[7].</w:t>
      </w:r>
    </w:p>
    <w:tbl>
      <w:tblPr>
        <w:tblStyle w:val="aa"/>
        <w:tblW w:w="0" w:type="auto"/>
        <w:tblLook w:val="04A0" w:firstRow="1" w:lastRow="0" w:firstColumn="1" w:lastColumn="0" w:noHBand="0" w:noVBand="1"/>
      </w:tblPr>
      <w:tblGrid>
        <w:gridCol w:w="9628"/>
      </w:tblGrid>
      <w:tr w:rsidR="00DF720D" w14:paraId="088E89E5" w14:textId="77777777" w:rsidTr="00E825FD">
        <w:tc>
          <w:tcPr>
            <w:tcW w:w="9628" w:type="dxa"/>
          </w:tcPr>
          <w:p w14:paraId="11622487" w14:textId="77777777" w:rsidR="00DF720D" w:rsidRDefault="00DF720D" w:rsidP="00E825FD">
            <w:r>
              <w:t xml:space="preserve">The Figure 1 shows when UE is expected to transmit on a band in the event of a switching on </w:t>
            </w:r>
            <w:proofErr w:type="spellStart"/>
            <w:proofErr w:type="gramStart"/>
            <w:r>
              <w:t>an other</w:t>
            </w:r>
            <w:proofErr w:type="spellEnd"/>
            <w:proofErr w:type="gramEnd"/>
            <w:r>
              <w:t xml:space="preserve"> band pairs. It also shows how the transient should be placed.  </w:t>
            </w:r>
          </w:p>
          <w:p w14:paraId="7D200703" w14:textId="77777777" w:rsidR="00DF720D" w:rsidRDefault="00DF720D" w:rsidP="00E825FD">
            <w:pPr>
              <w:pStyle w:val="TF"/>
              <w:spacing w:before="0" w:after="0"/>
              <w:rPr>
                <w:rFonts w:ascii="Times New Roman" w:eastAsia="宋体" w:hAnsi="Times New Roman"/>
                <w:b w:val="0"/>
                <w:kern w:val="2"/>
                <w:sz w:val="22"/>
                <w:szCs w:val="22"/>
                <w:lang w:val="en-US" w:eastAsia="zh-CN"/>
              </w:rPr>
            </w:pPr>
            <w:r w:rsidRPr="00D77F18">
              <w:rPr>
                <w:rFonts w:ascii="Times New Roman" w:hAnsi="Times New Roman"/>
                <w:b w:val="0"/>
                <w:noProof/>
                <w:lang w:val="en-US" w:eastAsia="zh-CN"/>
              </w:rPr>
              <w:drawing>
                <wp:inline distT="0" distB="0" distL="0" distR="0" wp14:anchorId="5F4CBC1B" wp14:editId="1DD92E34">
                  <wp:extent cx="4924425" cy="297180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4425" cy="2971800"/>
                          </a:xfrm>
                          <a:prstGeom prst="rect">
                            <a:avLst/>
                          </a:prstGeom>
                          <a:noFill/>
                          <a:ln>
                            <a:noFill/>
                          </a:ln>
                        </pic:spPr>
                      </pic:pic>
                    </a:graphicData>
                  </a:graphic>
                </wp:inline>
              </w:drawing>
            </w:r>
          </w:p>
          <w:p w14:paraId="50B9F23A" w14:textId="77777777" w:rsidR="00DF720D" w:rsidRPr="00D77F18" w:rsidRDefault="00DF720D" w:rsidP="00E825FD">
            <w:pPr>
              <w:pStyle w:val="af0"/>
              <w:spacing w:before="0"/>
              <w:jc w:val="center"/>
              <w:rPr>
                <w:lang w:val="en-US"/>
              </w:rPr>
            </w:pPr>
            <w:r>
              <w:t xml:space="preserve">Figure. </w:t>
            </w:r>
            <w:r>
              <w:rPr>
                <w:lang w:val="en-US"/>
              </w:rPr>
              <w:t>in [7]</w:t>
            </w:r>
          </w:p>
        </w:tc>
      </w:tr>
    </w:tbl>
    <w:p w14:paraId="4E3910B2" w14:textId="77777777" w:rsidR="00DF720D" w:rsidRDefault="00DF720D" w:rsidP="00D77F18">
      <w:pPr>
        <w:rPr>
          <w:b/>
          <w:i/>
          <w:lang w:eastAsia="en-US"/>
        </w:rPr>
      </w:pPr>
    </w:p>
    <w:tbl>
      <w:tblPr>
        <w:tblStyle w:val="aa"/>
        <w:tblW w:w="0" w:type="auto"/>
        <w:tblLook w:val="04A0" w:firstRow="1" w:lastRow="0" w:firstColumn="1" w:lastColumn="0" w:noHBand="0" w:noVBand="1"/>
      </w:tblPr>
      <w:tblGrid>
        <w:gridCol w:w="9628"/>
      </w:tblGrid>
      <w:tr w:rsidR="00894B93" w14:paraId="71219BE6" w14:textId="77777777" w:rsidTr="00894B93">
        <w:tc>
          <w:tcPr>
            <w:tcW w:w="9628" w:type="dxa"/>
          </w:tcPr>
          <w:p w14:paraId="7AB1266D" w14:textId="77777777" w:rsidR="00894B93" w:rsidRPr="00D77F18" w:rsidRDefault="00894B93" w:rsidP="00894B93">
            <w:pPr>
              <w:rPr>
                <w:b/>
                <w:lang w:eastAsia="en-US"/>
              </w:rPr>
            </w:pPr>
            <w:r w:rsidRPr="00D77F18">
              <w:rPr>
                <w:b/>
              </w:rPr>
              <w:t xml:space="preserve">TS38.214 section 6.1.6 </w:t>
            </w:r>
            <w:r w:rsidRPr="00D77F18">
              <w:rPr>
                <w:b/>
                <w:lang w:eastAsia="en-US"/>
              </w:rPr>
              <w:t>Uplink switching</w:t>
            </w:r>
          </w:p>
          <w:p w14:paraId="791C0ED1" w14:textId="77777777" w:rsidR="00894B93" w:rsidRDefault="00894B93" w:rsidP="00894B93">
            <w:pPr>
              <w:rPr>
                <w:lang w:eastAsia="en-US"/>
              </w:rPr>
            </w:pPr>
            <w:r>
              <w:rPr>
                <w:lang w:eastAsia="en-US"/>
              </w:rPr>
              <w:t>…</w:t>
            </w:r>
          </w:p>
          <w:p w14:paraId="6D18F2A5" w14:textId="207AA798" w:rsidR="00894B93" w:rsidRDefault="00894B93" w:rsidP="00894B93">
            <w:pPr>
              <w:snapToGrid w:val="0"/>
              <w:spacing w:before="0" w:after="120" w:line="240" w:lineRule="auto"/>
              <w:rPr>
                <w:b/>
                <w:i/>
                <w:lang w:eastAsia="en-US"/>
              </w:rPr>
            </w:pPr>
            <w:r w:rsidRPr="00D77F18">
              <w:rPr>
                <w:highlight w:val="green"/>
                <w:lang w:eastAsia="en-US"/>
              </w:rPr>
              <w:t>The UE does not expect to perform more than one uplink switching in a slot</w:t>
            </w:r>
            <w:r w:rsidRPr="005D6067">
              <w:rPr>
                <w:lang w:eastAsia="en-US"/>
              </w:rPr>
              <w:t xml:space="preserve"> with </w:t>
            </w:r>
            <w:r w:rsidRPr="005D6067">
              <w:rPr>
                <w:i/>
                <w:lang w:val="en-AU" w:eastAsia="en-US"/>
              </w:rPr>
              <w:t>µ</w:t>
            </w:r>
            <w:r w:rsidRPr="005D6067">
              <w:rPr>
                <w:i/>
                <w:vertAlign w:val="subscript"/>
                <w:lang w:val="en-AU" w:eastAsia="en-US"/>
              </w:rPr>
              <w:t xml:space="preserve">UL </w:t>
            </w:r>
            <w:r w:rsidRPr="005D6067">
              <w:rPr>
                <w:lang w:val="en-AU" w:eastAsia="en-US"/>
              </w:rPr>
              <w:t xml:space="preserve">= </w:t>
            </w:r>
            <w:proofErr w:type="gramStart"/>
            <w:r w:rsidRPr="005D6067">
              <w:rPr>
                <w:lang w:val="en-AU" w:eastAsia="en-US"/>
              </w:rPr>
              <w:t>max(</w:t>
            </w:r>
            <w:proofErr w:type="gramEnd"/>
            <w:r w:rsidRPr="005D6067">
              <w:rPr>
                <w:i/>
                <w:lang w:val="en-AU" w:eastAsia="en-US"/>
              </w:rPr>
              <w:t>µ</w:t>
            </w:r>
            <w:r w:rsidRPr="005D6067">
              <w:rPr>
                <w:i/>
                <w:vertAlign w:val="subscript"/>
                <w:lang w:val="en-AU" w:eastAsia="en-US"/>
              </w:rPr>
              <w:t>UL, 1,</w:t>
            </w:r>
            <w:r w:rsidRPr="005D6067">
              <w:rPr>
                <w:i/>
                <w:lang w:val="en-AU" w:eastAsia="en-US"/>
              </w:rPr>
              <w:t xml:space="preserve"> µ</w:t>
            </w:r>
            <w:r w:rsidRPr="005D6067">
              <w:rPr>
                <w:i/>
                <w:vertAlign w:val="subscript"/>
                <w:lang w:val="en-AU" w:eastAsia="en-US"/>
              </w:rPr>
              <w:t>UL, 2</w:t>
            </w:r>
            <w:r w:rsidRPr="005D6067">
              <w:rPr>
                <w:lang w:val="en-AU" w:eastAsia="en-US"/>
              </w:rPr>
              <w:t xml:space="preserve">), </w:t>
            </w:r>
            <w:r w:rsidRPr="005D6067">
              <w:rPr>
                <w:lang w:eastAsia="en-US"/>
              </w:rPr>
              <w:t xml:space="preserve">where the </w:t>
            </w:r>
            <w:r w:rsidRPr="005D6067">
              <w:rPr>
                <w:i/>
                <w:lang w:val="en-AU" w:eastAsia="en-US"/>
              </w:rPr>
              <w:t>µ</w:t>
            </w:r>
            <w:r w:rsidRPr="005D6067">
              <w:rPr>
                <w:i/>
                <w:vertAlign w:val="subscript"/>
                <w:lang w:val="en-AU" w:eastAsia="en-US"/>
              </w:rPr>
              <w:t>UL,</w:t>
            </w:r>
            <w:r w:rsidRPr="005D6067" w:rsidDel="006F5DCE">
              <w:rPr>
                <w:i/>
                <w:vertAlign w:val="subscript"/>
                <w:lang w:val="en-AU" w:eastAsia="en-US"/>
              </w:rPr>
              <w:t xml:space="preserve"> </w:t>
            </w:r>
            <w:r w:rsidRPr="005D6067">
              <w:rPr>
                <w:i/>
                <w:vertAlign w:val="subscript"/>
                <w:lang w:val="en-AU" w:eastAsia="en-US"/>
              </w:rPr>
              <w:t>1</w:t>
            </w:r>
            <w:r w:rsidRPr="005D6067">
              <w:rPr>
                <w:lang w:eastAsia="en-US"/>
              </w:rPr>
              <w:t xml:space="preserve"> corresponds to the subcarrier spacing of the active UL BWP of one uplink carrier before the switching gap and the </w:t>
            </w:r>
            <w:r w:rsidRPr="005D6067">
              <w:rPr>
                <w:i/>
                <w:lang w:val="en-AU" w:eastAsia="en-US"/>
              </w:rPr>
              <w:t>µ</w:t>
            </w:r>
            <w:r w:rsidRPr="005D6067">
              <w:rPr>
                <w:i/>
                <w:vertAlign w:val="subscript"/>
                <w:lang w:val="en-AU" w:eastAsia="en-US"/>
              </w:rPr>
              <w:t>UL,</w:t>
            </w:r>
            <w:r w:rsidRPr="005D6067" w:rsidDel="006F5DCE">
              <w:rPr>
                <w:i/>
                <w:vertAlign w:val="subscript"/>
                <w:lang w:val="en-AU" w:eastAsia="en-US"/>
              </w:rPr>
              <w:t xml:space="preserve"> </w:t>
            </w:r>
            <w:r w:rsidRPr="005D6067">
              <w:rPr>
                <w:i/>
                <w:vertAlign w:val="subscript"/>
                <w:lang w:val="en-AU" w:eastAsia="en-US"/>
              </w:rPr>
              <w:t>2</w:t>
            </w:r>
            <w:r w:rsidRPr="005D6067">
              <w:rPr>
                <w:lang w:eastAsia="en-US"/>
              </w:rPr>
              <w:t xml:space="preserve"> corresponds to the subcarrier spacing of the active UL BWP of the other uplink carrier after the switching gap.</w:t>
            </w:r>
            <w:r w:rsidRPr="00CD536D">
              <w:rPr>
                <w:lang w:val="x-none" w:eastAsia="en-US"/>
              </w:rPr>
              <w:t xml:space="preserve"> </w:t>
            </w:r>
          </w:p>
        </w:tc>
      </w:tr>
    </w:tbl>
    <w:p w14:paraId="3E1AB5D2" w14:textId="77777777" w:rsidR="00894B93" w:rsidRDefault="00894B93" w:rsidP="00D77F18">
      <w:pPr>
        <w:rPr>
          <w:b/>
          <w:i/>
          <w:lang w:eastAsia="en-US"/>
        </w:rPr>
      </w:pPr>
    </w:p>
    <w:p w14:paraId="6DDC401A" w14:textId="77777777" w:rsidR="004E7EF5" w:rsidRPr="00174A0E" w:rsidRDefault="00E825FD" w:rsidP="00DB110C">
      <w:pPr>
        <w:pStyle w:val="ac"/>
        <w:snapToGrid w:val="0"/>
        <w:rPr>
          <w:sz w:val="20"/>
        </w:rPr>
      </w:pPr>
      <w:r w:rsidRPr="00174A0E">
        <w:rPr>
          <w:sz w:val="20"/>
        </w:rPr>
        <w:t xml:space="preserve">RAN4 has sent the LS to RAN1 about the issue. We expect RAN1 provide the analysis from the perspective of the UE’s signaling and channel timing and typical behavior in physical layer. </w:t>
      </w:r>
    </w:p>
    <w:p w14:paraId="19583C9A" w14:textId="2BD778D2" w:rsidR="00E825FD" w:rsidRDefault="00E825FD" w:rsidP="00DB110C">
      <w:pPr>
        <w:pStyle w:val="ac"/>
        <w:snapToGrid w:val="0"/>
        <w:rPr>
          <w:sz w:val="20"/>
        </w:rPr>
      </w:pPr>
      <w:r w:rsidRPr="00174A0E">
        <w:rPr>
          <w:sz w:val="20"/>
        </w:rPr>
        <w:t xml:space="preserve">From our point of view, after the UE receives and completes the process of both the UL grants to the UL transmission on the switch-to bands during the UE preparation time, it will </w:t>
      </w:r>
      <w:r w:rsidR="00027CAC">
        <w:rPr>
          <w:sz w:val="20"/>
        </w:rPr>
        <w:t>execute</w:t>
      </w:r>
      <w:r w:rsidR="00027CAC" w:rsidRPr="00174A0E">
        <w:rPr>
          <w:sz w:val="20"/>
        </w:rPr>
        <w:t xml:space="preserve"> </w:t>
      </w:r>
      <w:r w:rsidRPr="00174A0E">
        <w:rPr>
          <w:sz w:val="20"/>
        </w:rPr>
        <w:t>the 2Tx chains switching at the same time as one switching event.</w:t>
      </w:r>
      <w:r w:rsidR="004E7EF5" w:rsidRPr="00174A0E">
        <w:rPr>
          <w:sz w:val="20"/>
        </w:rPr>
        <w:t xml:space="preserve"> </w:t>
      </w:r>
      <w:r w:rsidRPr="00174A0E">
        <w:rPr>
          <w:sz w:val="20"/>
        </w:rPr>
        <w:t>In other words, the two switching</w:t>
      </w:r>
      <w:r w:rsidR="004E7EF5" w:rsidRPr="00174A0E">
        <w:rPr>
          <w:sz w:val="20"/>
        </w:rPr>
        <w:t xml:space="preserve"> for the </w:t>
      </w:r>
      <w:proofErr w:type="spellStart"/>
      <w:proofErr w:type="gramStart"/>
      <w:r w:rsidR="004E7EF5" w:rsidRPr="00174A0E">
        <w:rPr>
          <w:sz w:val="20"/>
        </w:rPr>
        <w:t>Tx</w:t>
      </w:r>
      <w:proofErr w:type="spellEnd"/>
      <w:proofErr w:type="gramEnd"/>
      <w:r w:rsidR="004E7EF5" w:rsidRPr="00174A0E">
        <w:rPr>
          <w:sz w:val="20"/>
        </w:rPr>
        <w:t xml:space="preserve"> chains</w:t>
      </w:r>
      <w:r w:rsidRPr="00174A0E">
        <w:rPr>
          <w:sz w:val="20"/>
        </w:rPr>
        <w:t xml:space="preserve"> are in parallel </w:t>
      </w:r>
      <w:r w:rsidR="004E7EF5" w:rsidRPr="00174A0E">
        <w:rPr>
          <w:sz w:val="20"/>
        </w:rPr>
        <w:t xml:space="preserve">after the decision of the received scheduling signaling </w:t>
      </w:r>
      <w:r w:rsidRPr="00174A0E">
        <w:rPr>
          <w:sz w:val="20"/>
        </w:rPr>
        <w:t>instead of in serial. And the partial overlapped switching periods</w:t>
      </w:r>
      <w:r w:rsidR="00FE6BAF">
        <w:rPr>
          <w:sz w:val="20"/>
        </w:rPr>
        <w:t xml:space="preserve"> and back to back switching periods shown in the Figure. </w:t>
      </w:r>
      <w:proofErr w:type="gramStart"/>
      <w:r w:rsidR="00FE6BAF">
        <w:rPr>
          <w:sz w:val="20"/>
        </w:rPr>
        <w:t>in[</w:t>
      </w:r>
      <w:proofErr w:type="gramEnd"/>
      <w:r w:rsidR="00FE6BAF">
        <w:rPr>
          <w:sz w:val="20"/>
        </w:rPr>
        <w:t>7]</w:t>
      </w:r>
      <w:r w:rsidRPr="00174A0E">
        <w:rPr>
          <w:sz w:val="20"/>
        </w:rPr>
        <w:t xml:space="preserve"> </w:t>
      </w:r>
      <w:r w:rsidR="00027CAC">
        <w:rPr>
          <w:sz w:val="20"/>
        </w:rPr>
        <w:t>does not exist</w:t>
      </w:r>
      <w:r w:rsidR="004E7EF5" w:rsidRPr="00174A0E">
        <w:rPr>
          <w:sz w:val="20"/>
        </w:rPr>
        <w:t>.</w:t>
      </w:r>
    </w:p>
    <w:p w14:paraId="12675C69" w14:textId="44D69230" w:rsidR="00894B93" w:rsidRDefault="00894B93" w:rsidP="00946303">
      <w:pPr>
        <w:pStyle w:val="af0"/>
        <w:snapToGrid w:val="0"/>
        <w:rPr>
          <w:i/>
        </w:rPr>
      </w:pPr>
      <w:bookmarkStart w:id="10" w:name="_Ref130821498"/>
      <w:bookmarkStart w:id="11" w:name="_Ref130843206"/>
      <w:r w:rsidRPr="00894B93">
        <w:rPr>
          <w:i/>
        </w:rPr>
        <w:t xml:space="preserve">Observation </w:t>
      </w:r>
      <w:r w:rsidRPr="00894B93">
        <w:rPr>
          <w:i/>
        </w:rPr>
        <w:fldChar w:fldCharType="begin"/>
      </w:r>
      <w:r w:rsidRPr="00894B93">
        <w:rPr>
          <w:i/>
        </w:rPr>
        <w:instrText xml:space="preserve"> SEQ Observation \* ARABIC </w:instrText>
      </w:r>
      <w:r w:rsidRPr="00894B93">
        <w:rPr>
          <w:i/>
        </w:rPr>
        <w:fldChar w:fldCharType="separate"/>
      </w:r>
      <w:r w:rsidR="00950B7B">
        <w:rPr>
          <w:i/>
          <w:noProof/>
        </w:rPr>
        <w:t>5</w:t>
      </w:r>
      <w:r w:rsidRPr="00894B93">
        <w:rPr>
          <w:i/>
        </w:rPr>
        <w:fldChar w:fldCharType="end"/>
      </w:r>
      <w:r w:rsidRPr="00894B93">
        <w:rPr>
          <w:i/>
        </w:rPr>
        <w:t>: The UE does not expect to perform more than one uplink switching in a slot since Rel-16</w:t>
      </w:r>
      <w:r>
        <w:rPr>
          <w:i/>
        </w:rPr>
        <w:t>.</w:t>
      </w:r>
      <w:bookmarkEnd w:id="10"/>
      <w:bookmarkEnd w:id="11"/>
    </w:p>
    <w:p w14:paraId="6047FBE5" w14:textId="11D14721" w:rsidR="00894B93" w:rsidRPr="00894B93" w:rsidRDefault="00894B93" w:rsidP="00946303">
      <w:pPr>
        <w:pStyle w:val="af0"/>
        <w:snapToGrid w:val="0"/>
        <w:rPr>
          <w:i/>
        </w:rPr>
      </w:pPr>
      <w:bookmarkStart w:id="12" w:name="_Ref130821505"/>
      <w:r w:rsidRPr="00894B93">
        <w:rPr>
          <w:i/>
        </w:rPr>
        <w:t xml:space="preserve">Observation </w:t>
      </w:r>
      <w:r w:rsidRPr="00894B93">
        <w:rPr>
          <w:i/>
        </w:rPr>
        <w:fldChar w:fldCharType="begin"/>
      </w:r>
      <w:r w:rsidRPr="00894B93">
        <w:rPr>
          <w:i/>
        </w:rPr>
        <w:instrText xml:space="preserve"> SEQ Observation \* ARABIC </w:instrText>
      </w:r>
      <w:r w:rsidRPr="00894B93">
        <w:rPr>
          <w:i/>
        </w:rPr>
        <w:fldChar w:fldCharType="separate"/>
      </w:r>
      <w:r w:rsidR="00950B7B">
        <w:rPr>
          <w:i/>
          <w:noProof/>
        </w:rPr>
        <w:t>6</w:t>
      </w:r>
      <w:r w:rsidRPr="00894B93">
        <w:rPr>
          <w:i/>
        </w:rPr>
        <w:fldChar w:fldCharType="end"/>
      </w:r>
      <w:r w:rsidRPr="00894B93">
        <w:rPr>
          <w:i/>
        </w:rPr>
        <w:t xml:space="preserve">: </w:t>
      </w:r>
      <w:r w:rsidR="00847C7B">
        <w:rPr>
          <w:i/>
        </w:rPr>
        <w:t>T</w:t>
      </w:r>
      <w:r w:rsidR="00847C7B" w:rsidRPr="00027CAC">
        <w:rPr>
          <w:i/>
        </w:rPr>
        <w:t>he partial ove</w:t>
      </w:r>
      <w:r w:rsidR="00847C7B">
        <w:rPr>
          <w:i/>
        </w:rPr>
        <w:t>rlapped switching periods and back-</w:t>
      </w:r>
      <w:r w:rsidR="00847C7B" w:rsidRPr="00FE6BAF">
        <w:rPr>
          <w:i/>
        </w:rPr>
        <w:t>to</w:t>
      </w:r>
      <w:r w:rsidR="00847C7B">
        <w:rPr>
          <w:i/>
        </w:rPr>
        <w:t>-</w:t>
      </w:r>
      <w:r w:rsidR="00847C7B" w:rsidRPr="00FE6BAF">
        <w:rPr>
          <w:i/>
        </w:rPr>
        <w:t>back</w:t>
      </w:r>
      <w:r w:rsidR="00847C7B">
        <w:rPr>
          <w:i/>
        </w:rPr>
        <w:t xml:space="preserve"> switching periods shown </w:t>
      </w:r>
      <w:r w:rsidR="00847C7B" w:rsidRPr="00FE6BAF">
        <w:rPr>
          <w:i/>
        </w:rPr>
        <w:t>in</w:t>
      </w:r>
      <w:r w:rsidR="00847C7B">
        <w:rPr>
          <w:i/>
        </w:rPr>
        <w:t xml:space="preserve"> </w:t>
      </w:r>
      <w:r w:rsidR="00847C7B" w:rsidRPr="00FE6BAF">
        <w:rPr>
          <w:i/>
        </w:rPr>
        <w:t>[7]</w:t>
      </w:r>
      <w:r w:rsidR="00847C7B">
        <w:rPr>
          <w:i/>
        </w:rPr>
        <w:t xml:space="preserve"> are</w:t>
      </w:r>
      <w:r w:rsidR="00847C7B" w:rsidRPr="00894B93">
        <w:rPr>
          <w:i/>
        </w:rPr>
        <w:t xml:space="preserve"> </w:t>
      </w:r>
      <w:r w:rsidRPr="00894B93">
        <w:rPr>
          <w:i/>
        </w:rPr>
        <w:t>not allowed since Rel-16.</w:t>
      </w:r>
      <w:bookmarkEnd w:id="12"/>
    </w:p>
    <w:p w14:paraId="35B7DE6A" w14:textId="6FA908A3" w:rsidR="004E7EF5" w:rsidRPr="00D53363" w:rsidRDefault="00174A0E" w:rsidP="00DB110C">
      <w:pPr>
        <w:pStyle w:val="af0"/>
        <w:snapToGrid w:val="0"/>
        <w:rPr>
          <w:b w:val="0"/>
          <w:i/>
        </w:rPr>
      </w:pPr>
      <w:bookmarkStart w:id="13" w:name="_Ref130637845"/>
      <w:r w:rsidRPr="00D53363">
        <w:rPr>
          <w:i/>
        </w:rPr>
        <w:t xml:space="preserve">Proposal </w:t>
      </w:r>
      <w:r w:rsidRPr="00D53363">
        <w:rPr>
          <w:i/>
        </w:rPr>
        <w:fldChar w:fldCharType="begin"/>
      </w:r>
      <w:r w:rsidRPr="00D53363">
        <w:rPr>
          <w:i/>
        </w:rPr>
        <w:instrText xml:space="preserve"> SEQ Proposal \* ARABIC </w:instrText>
      </w:r>
      <w:r w:rsidRPr="00D53363">
        <w:rPr>
          <w:i/>
        </w:rPr>
        <w:fldChar w:fldCharType="separate"/>
      </w:r>
      <w:r w:rsidR="00950B7B">
        <w:rPr>
          <w:i/>
          <w:noProof/>
        </w:rPr>
        <w:t>4</w:t>
      </w:r>
      <w:r w:rsidRPr="00D53363">
        <w:rPr>
          <w:i/>
        </w:rPr>
        <w:fldChar w:fldCharType="end"/>
      </w:r>
      <w:r w:rsidR="004E7EF5" w:rsidRPr="00D53363">
        <w:rPr>
          <w:i/>
        </w:rPr>
        <w:t xml:space="preserve">: The switching for the two </w:t>
      </w:r>
      <w:proofErr w:type="spellStart"/>
      <w:proofErr w:type="gramStart"/>
      <w:r w:rsidR="004E7EF5" w:rsidRPr="00D53363">
        <w:rPr>
          <w:i/>
        </w:rPr>
        <w:t>Tx</w:t>
      </w:r>
      <w:proofErr w:type="spellEnd"/>
      <w:proofErr w:type="gramEnd"/>
      <w:r w:rsidR="004E7EF5" w:rsidRPr="00D53363">
        <w:rPr>
          <w:i/>
        </w:rPr>
        <w:t xml:space="preserve"> chains are in parallel after the decision of the received scheduling </w:t>
      </w:r>
      <w:proofErr w:type="spellStart"/>
      <w:r w:rsidR="004E7EF5" w:rsidRPr="00D53363">
        <w:rPr>
          <w:i/>
        </w:rPr>
        <w:t>signaling</w:t>
      </w:r>
      <w:proofErr w:type="spellEnd"/>
      <w:r w:rsidR="004E7EF5" w:rsidRPr="00D53363">
        <w:rPr>
          <w:i/>
        </w:rPr>
        <w:t xml:space="preserve"> instead of in serial.</w:t>
      </w:r>
      <w:bookmarkEnd w:id="13"/>
    </w:p>
    <w:p w14:paraId="241A391C" w14:textId="6E5E0789" w:rsidR="004E7EF5" w:rsidRPr="00174A0E" w:rsidRDefault="004E7EF5" w:rsidP="00DB110C">
      <w:pPr>
        <w:pStyle w:val="ac"/>
        <w:snapToGrid w:val="0"/>
        <w:rPr>
          <w:sz w:val="20"/>
          <w:lang w:val="en-GB"/>
        </w:rPr>
      </w:pPr>
      <w:r w:rsidRPr="00174A0E">
        <w:rPr>
          <w:sz w:val="20"/>
          <w:lang w:val="en-GB"/>
        </w:rPr>
        <w:t xml:space="preserve">The time mask for two </w:t>
      </w:r>
      <w:proofErr w:type="spellStart"/>
      <w:proofErr w:type="gramStart"/>
      <w:r w:rsidRPr="00174A0E">
        <w:rPr>
          <w:sz w:val="20"/>
          <w:lang w:val="en-GB"/>
        </w:rPr>
        <w:t>Tx</w:t>
      </w:r>
      <w:proofErr w:type="spellEnd"/>
      <w:proofErr w:type="gramEnd"/>
      <w:r w:rsidRPr="00174A0E">
        <w:rPr>
          <w:sz w:val="20"/>
          <w:lang w:val="en-GB"/>
        </w:rPr>
        <w:t xml:space="preserve"> chains switched between two band pairs should be considered as </w:t>
      </w:r>
      <w:r w:rsidRPr="00174A0E">
        <w:rPr>
          <w:sz w:val="20"/>
          <w:lang w:val="en-GB"/>
        </w:rPr>
        <w:fldChar w:fldCharType="begin"/>
      </w:r>
      <w:r w:rsidRPr="00174A0E">
        <w:rPr>
          <w:sz w:val="20"/>
          <w:lang w:val="en-GB"/>
        </w:rPr>
        <w:instrText xml:space="preserve"> REF _Ref130566119 \h </w:instrText>
      </w:r>
      <w:r w:rsidR="00174A0E">
        <w:rPr>
          <w:sz w:val="20"/>
          <w:lang w:val="en-GB"/>
        </w:rPr>
        <w:instrText xml:space="preserve"> \* MERGEFORMAT </w:instrText>
      </w:r>
      <w:r w:rsidRPr="00174A0E">
        <w:rPr>
          <w:sz w:val="20"/>
          <w:lang w:val="en-GB"/>
        </w:rPr>
      </w:r>
      <w:r w:rsidRPr="00174A0E">
        <w:rPr>
          <w:sz w:val="20"/>
          <w:lang w:val="en-GB"/>
        </w:rPr>
        <w:fldChar w:fldCharType="separate"/>
      </w:r>
      <w:r w:rsidR="00950B7B" w:rsidRPr="00950B7B">
        <w:rPr>
          <w:sz w:val="20"/>
        </w:rPr>
        <w:t xml:space="preserve">Figure </w:t>
      </w:r>
      <w:r w:rsidR="00950B7B" w:rsidRPr="00950B7B">
        <w:rPr>
          <w:noProof/>
          <w:sz w:val="20"/>
        </w:rPr>
        <w:t>6</w:t>
      </w:r>
      <w:r w:rsidRPr="00174A0E">
        <w:rPr>
          <w:sz w:val="20"/>
          <w:lang w:val="en-GB"/>
        </w:rPr>
        <w:fldChar w:fldCharType="end"/>
      </w:r>
      <w:r w:rsidRPr="00174A0E">
        <w:rPr>
          <w:sz w:val="20"/>
          <w:lang w:val="en-GB"/>
        </w:rPr>
        <w:t xml:space="preserve">, and </w:t>
      </w:r>
      <w:r w:rsidRPr="00174A0E">
        <w:rPr>
          <w:sz w:val="20"/>
          <w:lang w:val="en-GB"/>
        </w:rPr>
        <w:fldChar w:fldCharType="begin"/>
      </w:r>
      <w:r w:rsidRPr="00174A0E">
        <w:rPr>
          <w:sz w:val="20"/>
          <w:lang w:val="en-GB"/>
        </w:rPr>
        <w:instrText xml:space="preserve"> REF _Ref130566133 \h </w:instrText>
      </w:r>
      <w:r w:rsidR="00174A0E">
        <w:rPr>
          <w:sz w:val="20"/>
          <w:lang w:val="en-GB"/>
        </w:rPr>
        <w:instrText xml:space="preserve"> \* MERGEFORMAT </w:instrText>
      </w:r>
      <w:r w:rsidRPr="00174A0E">
        <w:rPr>
          <w:sz w:val="20"/>
          <w:lang w:val="en-GB"/>
        </w:rPr>
      </w:r>
      <w:r w:rsidRPr="00174A0E">
        <w:rPr>
          <w:sz w:val="20"/>
          <w:lang w:val="en-GB"/>
        </w:rPr>
        <w:fldChar w:fldCharType="separate"/>
      </w:r>
      <w:r w:rsidR="00950B7B" w:rsidRPr="00950B7B">
        <w:rPr>
          <w:sz w:val="20"/>
        </w:rPr>
        <w:t xml:space="preserve">Figure </w:t>
      </w:r>
      <w:r w:rsidR="00950B7B" w:rsidRPr="00950B7B">
        <w:rPr>
          <w:noProof/>
          <w:sz w:val="20"/>
        </w:rPr>
        <w:t>7</w:t>
      </w:r>
      <w:r w:rsidRPr="00174A0E">
        <w:rPr>
          <w:sz w:val="20"/>
          <w:lang w:val="en-GB"/>
        </w:rPr>
        <w:fldChar w:fldCharType="end"/>
      </w:r>
      <w:r w:rsidRPr="00174A0E">
        <w:rPr>
          <w:sz w:val="20"/>
          <w:lang w:val="en-GB"/>
        </w:rPr>
        <w:t xml:space="preserve"> if the optional capability is introduces.</w:t>
      </w:r>
    </w:p>
    <w:p w14:paraId="0485FF2D" w14:textId="77777777" w:rsidR="004E7EF5" w:rsidRDefault="004E7EF5" w:rsidP="004E7EF5">
      <w:pPr>
        <w:pStyle w:val="ac"/>
        <w:keepNext/>
      </w:pPr>
      <w:r>
        <w:rPr>
          <w:noProof/>
        </w:rPr>
        <w:drawing>
          <wp:inline distT="0" distB="0" distL="0" distR="0" wp14:anchorId="51E3F4F0" wp14:editId="31386A03">
            <wp:extent cx="5538470" cy="3346450"/>
            <wp:effectExtent l="0" t="0" r="508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41282" cy="3347836"/>
                    </a:xfrm>
                    <a:prstGeom prst="rect">
                      <a:avLst/>
                    </a:prstGeom>
                    <a:noFill/>
                  </pic:spPr>
                </pic:pic>
              </a:graphicData>
            </a:graphic>
          </wp:inline>
        </w:drawing>
      </w:r>
    </w:p>
    <w:p w14:paraId="693A8D88" w14:textId="5C660248" w:rsidR="004E7EF5" w:rsidRPr="00174A0E" w:rsidRDefault="004E7EF5" w:rsidP="00DB110C">
      <w:pPr>
        <w:pStyle w:val="af0"/>
        <w:snapToGrid w:val="0"/>
        <w:jc w:val="center"/>
        <w:rPr>
          <w:sz w:val="18"/>
        </w:rPr>
      </w:pPr>
      <w:bookmarkStart w:id="14" w:name="_Ref130566119"/>
      <w:r w:rsidRPr="00174A0E">
        <w:rPr>
          <w:sz w:val="18"/>
        </w:rPr>
        <w:t xml:space="preserve">Figure </w:t>
      </w:r>
      <w:r w:rsidRPr="00174A0E">
        <w:rPr>
          <w:sz w:val="18"/>
        </w:rPr>
        <w:fldChar w:fldCharType="begin"/>
      </w:r>
      <w:r w:rsidRPr="00174A0E">
        <w:rPr>
          <w:sz w:val="18"/>
        </w:rPr>
        <w:instrText xml:space="preserve"> SEQ Figure \* ARABIC </w:instrText>
      </w:r>
      <w:r w:rsidRPr="00174A0E">
        <w:rPr>
          <w:sz w:val="18"/>
        </w:rPr>
        <w:fldChar w:fldCharType="separate"/>
      </w:r>
      <w:r w:rsidR="00950B7B">
        <w:rPr>
          <w:noProof/>
          <w:sz w:val="18"/>
        </w:rPr>
        <w:t>6</w:t>
      </w:r>
      <w:r w:rsidRPr="00174A0E">
        <w:rPr>
          <w:sz w:val="18"/>
        </w:rPr>
        <w:fldChar w:fldCharType="end"/>
      </w:r>
      <w:bookmarkEnd w:id="14"/>
      <w:r w:rsidRPr="00174A0E">
        <w:rPr>
          <w:sz w:val="18"/>
        </w:rPr>
        <w:t xml:space="preserve"> Time mask for one transmitter switching between band X and band Z, and between band Y and band Z, where UE is not capable of uplink transmission on band Y during time period of {switching period #1 - switching period #2}, i.e., UE does not indicate [TBD-1] in the capability [TBD </w:t>
      </w:r>
      <w:proofErr w:type="spellStart"/>
      <w:r w:rsidRPr="00174A0E">
        <w:rPr>
          <w:sz w:val="18"/>
        </w:rPr>
        <w:t>tx</w:t>
      </w:r>
      <w:proofErr w:type="spellEnd"/>
      <w:r w:rsidRPr="00174A0E">
        <w:rPr>
          <w:sz w:val="18"/>
        </w:rPr>
        <w:t>-on-non-affected-band]</w:t>
      </w:r>
    </w:p>
    <w:p w14:paraId="6C6E3764" w14:textId="77777777" w:rsidR="004E7EF5" w:rsidRDefault="004E7EF5" w:rsidP="004E7EF5">
      <w:pPr>
        <w:keepNext/>
      </w:pPr>
      <w:r>
        <w:rPr>
          <w:noProof/>
        </w:rPr>
        <w:drawing>
          <wp:inline distT="0" distB="0" distL="0" distR="0" wp14:anchorId="726624E7" wp14:editId="53A29A98">
            <wp:extent cx="5499100" cy="3316605"/>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499533" cy="3317264"/>
                    </a:xfrm>
                    <a:prstGeom prst="rect">
                      <a:avLst/>
                    </a:prstGeom>
                    <a:noFill/>
                  </pic:spPr>
                </pic:pic>
              </a:graphicData>
            </a:graphic>
          </wp:inline>
        </w:drawing>
      </w:r>
    </w:p>
    <w:p w14:paraId="3ED6542A" w14:textId="7E5A9E00" w:rsidR="004E7EF5" w:rsidRPr="00174A0E" w:rsidRDefault="004E7EF5" w:rsidP="00DB110C">
      <w:pPr>
        <w:pStyle w:val="af0"/>
        <w:snapToGrid w:val="0"/>
        <w:jc w:val="center"/>
        <w:rPr>
          <w:sz w:val="18"/>
        </w:rPr>
      </w:pPr>
      <w:bookmarkStart w:id="15" w:name="_Ref130566133"/>
      <w:r w:rsidRPr="00174A0E">
        <w:rPr>
          <w:sz w:val="18"/>
        </w:rPr>
        <w:t xml:space="preserve">Figure </w:t>
      </w:r>
      <w:r w:rsidRPr="00174A0E">
        <w:rPr>
          <w:sz w:val="18"/>
        </w:rPr>
        <w:fldChar w:fldCharType="begin"/>
      </w:r>
      <w:r w:rsidRPr="00174A0E">
        <w:rPr>
          <w:sz w:val="18"/>
        </w:rPr>
        <w:instrText xml:space="preserve"> SEQ Figure \* ARABIC </w:instrText>
      </w:r>
      <w:r w:rsidRPr="00174A0E">
        <w:rPr>
          <w:sz w:val="18"/>
        </w:rPr>
        <w:fldChar w:fldCharType="separate"/>
      </w:r>
      <w:r w:rsidR="00950B7B">
        <w:rPr>
          <w:noProof/>
          <w:sz w:val="18"/>
        </w:rPr>
        <w:t>7</w:t>
      </w:r>
      <w:r w:rsidRPr="00174A0E">
        <w:rPr>
          <w:sz w:val="18"/>
        </w:rPr>
        <w:fldChar w:fldCharType="end"/>
      </w:r>
      <w:bookmarkEnd w:id="15"/>
      <w:r w:rsidRPr="00174A0E">
        <w:rPr>
          <w:sz w:val="18"/>
        </w:rPr>
        <w:t xml:space="preserve"> Time mask for one transmitter switching between band X and band Z, and between band Y and band Z, where UE is capable of uplink transmission on band Y during time period of {switching period #1 - switching period #2}, i.e., the UE indicates [TBD-1] in the capability [TBD </w:t>
      </w:r>
      <w:proofErr w:type="spellStart"/>
      <w:r w:rsidRPr="00174A0E">
        <w:rPr>
          <w:sz w:val="18"/>
        </w:rPr>
        <w:t>tx</w:t>
      </w:r>
      <w:proofErr w:type="spellEnd"/>
      <w:r w:rsidRPr="00174A0E">
        <w:rPr>
          <w:sz w:val="18"/>
        </w:rPr>
        <w:t>-on-non-affected-band]</w:t>
      </w:r>
    </w:p>
    <w:p w14:paraId="756C630D" w14:textId="77777777" w:rsidR="004E7EF5" w:rsidRDefault="004E7EF5" w:rsidP="00D77F18">
      <w:pPr>
        <w:rPr>
          <w:b/>
          <w:i/>
          <w:lang w:eastAsia="en-US"/>
        </w:rPr>
      </w:pPr>
    </w:p>
    <w:p w14:paraId="34BB2A79" w14:textId="6CBD3E32" w:rsidR="004E7EF5" w:rsidRPr="00174A0E" w:rsidRDefault="004E7EF5" w:rsidP="00DB110C">
      <w:pPr>
        <w:snapToGrid w:val="0"/>
        <w:rPr>
          <w:sz w:val="20"/>
          <w:lang w:eastAsia="en-US"/>
        </w:rPr>
      </w:pPr>
      <w:r w:rsidRPr="00174A0E">
        <w:rPr>
          <w:sz w:val="20"/>
          <w:lang w:eastAsia="en-US"/>
        </w:rPr>
        <w:t xml:space="preserve">Besides, unnecessarily enlarging the switching period may cause the decline of the performance on Rel-18 </w:t>
      </w:r>
      <w:proofErr w:type="spellStart"/>
      <w:r w:rsidRPr="00174A0E">
        <w:rPr>
          <w:sz w:val="20"/>
          <w:lang w:eastAsia="en-US"/>
        </w:rPr>
        <w:t>Tx</w:t>
      </w:r>
      <w:proofErr w:type="spellEnd"/>
      <w:r w:rsidRPr="00174A0E">
        <w:rPr>
          <w:sz w:val="20"/>
          <w:lang w:eastAsia="en-US"/>
        </w:rPr>
        <w:t xml:space="preserve"> switching</w:t>
      </w:r>
      <w:r w:rsidR="00892E27" w:rsidRPr="00174A0E">
        <w:rPr>
          <w:sz w:val="20"/>
          <w:lang w:eastAsia="en-US"/>
        </w:rPr>
        <w:t>.</w:t>
      </w:r>
    </w:p>
    <w:p w14:paraId="6C710578" w14:textId="2B86100F" w:rsidR="00CF3CEE" w:rsidRPr="00D53363" w:rsidRDefault="00174A0E" w:rsidP="00DB110C">
      <w:pPr>
        <w:pStyle w:val="af0"/>
        <w:snapToGrid w:val="0"/>
        <w:rPr>
          <w:b w:val="0"/>
          <w:i/>
        </w:rPr>
      </w:pPr>
      <w:bookmarkStart w:id="16" w:name="_Ref130637853"/>
      <w:r w:rsidRPr="00D53363">
        <w:rPr>
          <w:i/>
        </w:rPr>
        <w:t xml:space="preserve">Proposal </w:t>
      </w:r>
      <w:r w:rsidRPr="00D53363">
        <w:rPr>
          <w:i/>
        </w:rPr>
        <w:fldChar w:fldCharType="begin"/>
      </w:r>
      <w:r w:rsidRPr="00D53363">
        <w:rPr>
          <w:i/>
        </w:rPr>
        <w:instrText xml:space="preserve"> SEQ Proposal \* ARABIC </w:instrText>
      </w:r>
      <w:r w:rsidRPr="00D53363">
        <w:rPr>
          <w:i/>
        </w:rPr>
        <w:fldChar w:fldCharType="separate"/>
      </w:r>
      <w:r w:rsidR="00950B7B">
        <w:rPr>
          <w:i/>
          <w:noProof/>
        </w:rPr>
        <w:t>5</w:t>
      </w:r>
      <w:r w:rsidRPr="00D53363">
        <w:rPr>
          <w:i/>
        </w:rPr>
        <w:fldChar w:fldCharType="end"/>
      </w:r>
      <w:r w:rsidR="00CF3CEE" w:rsidRPr="00D53363">
        <w:rPr>
          <w:i/>
        </w:rPr>
        <w:t xml:space="preserve">: Unnecessarily enlarging the switching period may cause the decline of the performance on Rel-18 </w:t>
      </w:r>
      <w:proofErr w:type="spellStart"/>
      <w:r w:rsidR="00CF3CEE" w:rsidRPr="00D53363">
        <w:rPr>
          <w:i/>
        </w:rPr>
        <w:t>Tx</w:t>
      </w:r>
      <w:proofErr w:type="spellEnd"/>
      <w:r w:rsidR="00CF3CEE" w:rsidRPr="00D53363">
        <w:rPr>
          <w:i/>
        </w:rPr>
        <w:t xml:space="preserve"> switching.</w:t>
      </w:r>
      <w:bookmarkEnd w:id="16"/>
    </w:p>
    <w:p w14:paraId="049682B7" w14:textId="0B00AAC5" w:rsidR="005312BB" w:rsidRDefault="005312BB" w:rsidP="00892E27">
      <w:pPr>
        <w:snapToGrid w:val="0"/>
        <w:spacing w:beforeLines="100" w:before="312" w:after="120"/>
        <w:outlineLvl w:val="1"/>
        <w:rPr>
          <w:rFonts w:ascii="Arial" w:eastAsiaTheme="minorEastAsia" w:hAnsi="Arial" w:cstheme="minorBidi"/>
          <w:sz w:val="28"/>
          <w:szCs w:val="36"/>
        </w:rPr>
      </w:pPr>
      <w:r>
        <w:rPr>
          <w:rFonts w:ascii="Arial" w:eastAsiaTheme="minorEastAsia" w:hAnsi="Arial" w:cstheme="minorBidi"/>
          <w:sz w:val="28"/>
          <w:szCs w:val="36"/>
        </w:rPr>
        <w:t>2.4. S</w:t>
      </w:r>
      <w:r w:rsidRPr="005312BB">
        <w:rPr>
          <w:rFonts w:ascii="Arial" w:eastAsiaTheme="minorEastAsia" w:hAnsi="Arial" w:cstheme="minorBidi"/>
          <w:sz w:val="28"/>
          <w:szCs w:val="36"/>
        </w:rPr>
        <w:t>witching time</w:t>
      </w:r>
      <w:r>
        <w:rPr>
          <w:rFonts w:ascii="Arial" w:eastAsiaTheme="minorEastAsia" w:hAnsi="Arial" w:cstheme="minorBidi"/>
          <w:sz w:val="28"/>
          <w:szCs w:val="36"/>
        </w:rPr>
        <w:t xml:space="preserve"> for two band pairs switching</w:t>
      </w:r>
    </w:p>
    <w:p w14:paraId="71EBEBFF" w14:textId="64254A5E" w:rsidR="00B23D0F" w:rsidRPr="005312BB" w:rsidRDefault="00B23D0F" w:rsidP="00DB110C">
      <w:pPr>
        <w:widowControl/>
        <w:snapToGrid w:val="0"/>
        <w:spacing w:before="180" w:after="120"/>
        <w:jc w:val="left"/>
        <w:rPr>
          <w:sz w:val="20"/>
          <w:szCs w:val="20"/>
        </w:rPr>
      </w:pPr>
      <w:r w:rsidRPr="005312BB">
        <w:rPr>
          <w:sz w:val="20"/>
          <w:szCs w:val="20"/>
        </w:rPr>
        <w:t xml:space="preserve">In the discussion of Rel-17 including 2Tx-2Tx with 2 </w:t>
      </w:r>
      <w:proofErr w:type="spellStart"/>
      <w:r w:rsidRPr="005312BB">
        <w:rPr>
          <w:sz w:val="20"/>
          <w:szCs w:val="20"/>
        </w:rPr>
        <w:t>Tx</w:t>
      </w:r>
      <w:proofErr w:type="spellEnd"/>
      <w:r w:rsidRPr="005312BB">
        <w:rPr>
          <w:sz w:val="20"/>
          <w:szCs w:val="20"/>
        </w:rPr>
        <w:t xml:space="preserve"> chains</w:t>
      </w:r>
      <w:r w:rsidR="00385020" w:rsidRPr="005312BB">
        <w:rPr>
          <w:sz w:val="20"/>
          <w:szCs w:val="20"/>
        </w:rPr>
        <w:t xml:space="preserve"> switching</w:t>
      </w:r>
      <w:r w:rsidRPr="005312BB">
        <w:rPr>
          <w:sz w:val="20"/>
          <w:szCs w:val="20"/>
        </w:rPr>
        <w:t xml:space="preserve">, the set of switching periods is the same as in Rel-16 1Tx-2Tx with 1 </w:t>
      </w:r>
      <w:proofErr w:type="spellStart"/>
      <w:r w:rsidRPr="005312BB">
        <w:rPr>
          <w:sz w:val="20"/>
          <w:szCs w:val="20"/>
        </w:rPr>
        <w:t>Tx</w:t>
      </w:r>
      <w:proofErr w:type="spellEnd"/>
      <w:r w:rsidRPr="005312BB">
        <w:rPr>
          <w:sz w:val="20"/>
          <w:szCs w:val="20"/>
        </w:rPr>
        <w:t xml:space="preserve"> chain</w:t>
      </w:r>
      <w:r w:rsidR="00385020" w:rsidRPr="005312BB">
        <w:rPr>
          <w:sz w:val="20"/>
          <w:szCs w:val="20"/>
        </w:rPr>
        <w:t xml:space="preserve"> switching</w:t>
      </w:r>
      <w:r w:rsidRPr="005312BB">
        <w:rPr>
          <w:sz w:val="20"/>
          <w:szCs w:val="20"/>
        </w:rPr>
        <w:t xml:space="preserve">, </w:t>
      </w:r>
      <w:r w:rsidR="00385020" w:rsidRPr="005312BB">
        <w:rPr>
          <w:sz w:val="20"/>
          <w:szCs w:val="20"/>
        </w:rPr>
        <w:t xml:space="preserve">which is </w:t>
      </w:r>
      <w:r w:rsidRPr="005312BB">
        <w:rPr>
          <w:sz w:val="20"/>
          <w:szCs w:val="20"/>
        </w:rPr>
        <w:t xml:space="preserve">{35us, 140us, 210us}. </w:t>
      </w:r>
    </w:p>
    <w:p w14:paraId="06673A3E" w14:textId="0091B65B" w:rsidR="00B23D0F" w:rsidRPr="005312BB" w:rsidRDefault="00B23D0F" w:rsidP="00DB110C">
      <w:pPr>
        <w:widowControl/>
        <w:snapToGrid w:val="0"/>
        <w:spacing w:before="120"/>
        <w:jc w:val="left"/>
        <w:rPr>
          <w:sz w:val="20"/>
          <w:szCs w:val="20"/>
        </w:rPr>
      </w:pPr>
      <w:r w:rsidRPr="005312BB">
        <w:rPr>
          <w:sz w:val="20"/>
          <w:szCs w:val="20"/>
        </w:rPr>
        <w:t xml:space="preserve">For Rel-17 2Tx-2Tx switching, e.g., 2 </w:t>
      </w:r>
      <w:proofErr w:type="spellStart"/>
      <w:proofErr w:type="gramStart"/>
      <w:r w:rsidRPr="005312BB">
        <w:rPr>
          <w:sz w:val="20"/>
          <w:szCs w:val="20"/>
        </w:rPr>
        <w:t>Tx</w:t>
      </w:r>
      <w:proofErr w:type="spellEnd"/>
      <w:proofErr w:type="gramEnd"/>
      <w:r w:rsidRPr="005312BB">
        <w:rPr>
          <w:sz w:val="20"/>
          <w:szCs w:val="20"/>
        </w:rPr>
        <w:t xml:space="preserve"> in band A-&gt; 2 </w:t>
      </w:r>
      <w:proofErr w:type="spellStart"/>
      <w:r w:rsidRPr="005312BB">
        <w:rPr>
          <w:sz w:val="20"/>
          <w:szCs w:val="20"/>
        </w:rPr>
        <w:t>Tx</w:t>
      </w:r>
      <w:proofErr w:type="spellEnd"/>
      <w:r w:rsidRPr="005312BB">
        <w:rPr>
          <w:sz w:val="20"/>
          <w:szCs w:val="20"/>
        </w:rPr>
        <w:t xml:space="preserve"> in band B, there are two possible behavior</w:t>
      </w:r>
      <w:r w:rsidR="00A60264" w:rsidRPr="005312BB">
        <w:rPr>
          <w:sz w:val="20"/>
          <w:szCs w:val="20"/>
        </w:rPr>
        <w:t>s</w:t>
      </w:r>
      <w:r w:rsidRPr="005312BB">
        <w:rPr>
          <w:sz w:val="20"/>
          <w:szCs w:val="20"/>
        </w:rPr>
        <w:t xml:space="preserve"> of the UE.</w:t>
      </w:r>
    </w:p>
    <w:p w14:paraId="6DFB8E5B" w14:textId="4F2921D6" w:rsidR="00B23D0F" w:rsidRPr="005312BB" w:rsidRDefault="00B23D0F" w:rsidP="00DB110C">
      <w:pPr>
        <w:pStyle w:val="a7"/>
        <w:widowControl/>
        <w:numPr>
          <w:ilvl w:val="0"/>
          <w:numId w:val="17"/>
        </w:numPr>
        <w:snapToGrid w:val="0"/>
        <w:ind w:left="714" w:firstLineChars="0" w:hanging="357"/>
        <w:jc w:val="left"/>
        <w:rPr>
          <w:sz w:val="20"/>
          <w:szCs w:val="20"/>
        </w:rPr>
      </w:pPr>
      <w:r w:rsidRPr="005312BB">
        <w:rPr>
          <w:sz w:val="20"/>
          <w:szCs w:val="20"/>
        </w:rPr>
        <w:t xml:space="preserve">The two </w:t>
      </w:r>
      <w:proofErr w:type="spellStart"/>
      <w:proofErr w:type="gramStart"/>
      <w:r w:rsidRPr="005312BB">
        <w:rPr>
          <w:sz w:val="20"/>
          <w:szCs w:val="20"/>
        </w:rPr>
        <w:t>Tx</w:t>
      </w:r>
      <w:proofErr w:type="spellEnd"/>
      <w:proofErr w:type="gramEnd"/>
      <w:r w:rsidRPr="005312BB">
        <w:rPr>
          <w:sz w:val="20"/>
          <w:szCs w:val="20"/>
        </w:rPr>
        <w:t xml:space="preserve"> chains are switch</w:t>
      </w:r>
      <w:r w:rsidR="00A60264" w:rsidRPr="005312BB">
        <w:rPr>
          <w:sz w:val="20"/>
          <w:szCs w:val="20"/>
        </w:rPr>
        <w:t>ed</w:t>
      </w:r>
      <w:r w:rsidRPr="005312BB">
        <w:rPr>
          <w:sz w:val="20"/>
          <w:szCs w:val="20"/>
        </w:rPr>
        <w:t xml:space="preserve"> simultaneously. After </w:t>
      </w:r>
      <w:r w:rsidR="00A60264" w:rsidRPr="005312BB">
        <w:rPr>
          <w:sz w:val="20"/>
          <w:szCs w:val="20"/>
        </w:rPr>
        <w:t xml:space="preserve">both </w:t>
      </w:r>
      <w:r w:rsidRPr="005312BB">
        <w:rPr>
          <w:sz w:val="20"/>
          <w:szCs w:val="20"/>
        </w:rPr>
        <w:t xml:space="preserve">the </w:t>
      </w:r>
      <w:proofErr w:type="spellStart"/>
      <w:proofErr w:type="gramStart"/>
      <w:r w:rsidRPr="005312BB">
        <w:rPr>
          <w:sz w:val="20"/>
          <w:szCs w:val="20"/>
        </w:rPr>
        <w:t>Tx</w:t>
      </w:r>
      <w:proofErr w:type="spellEnd"/>
      <w:proofErr w:type="gramEnd"/>
      <w:r w:rsidRPr="005312BB">
        <w:rPr>
          <w:sz w:val="20"/>
          <w:szCs w:val="20"/>
        </w:rPr>
        <w:t xml:space="preserve"> chains switched to band B,</w:t>
      </w:r>
      <w:r w:rsidR="00A60264" w:rsidRPr="005312BB">
        <w:rPr>
          <w:sz w:val="20"/>
          <w:szCs w:val="20"/>
        </w:rPr>
        <w:t xml:space="preserve"> the two ramp up in band B happens</w:t>
      </w:r>
      <w:r w:rsidRPr="005312BB">
        <w:rPr>
          <w:sz w:val="20"/>
          <w:szCs w:val="20"/>
        </w:rPr>
        <w:t xml:space="preserve"> </w:t>
      </w:r>
      <w:r w:rsidR="00A60264" w:rsidRPr="005312BB">
        <w:rPr>
          <w:sz w:val="20"/>
          <w:szCs w:val="20"/>
        </w:rPr>
        <w:t>at the same time.</w:t>
      </w:r>
      <w:r w:rsidRPr="005312BB">
        <w:rPr>
          <w:sz w:val="20"/>
          <w:szCs w:val="20"/>
        </w:rPr>
        <w:t xml:space="preserve"> </w:t>
      </w:r>
    </w:p>
    <w:p w14:paraId="62C6BBBE" w14:textId="768A1172" w:rsidR="00A60264" w:rsidRPr="005312BB" w:rsidRDefault="00A60264" w:rsidP="00DB110C">
      <w:pPr>
        <w:pStyle w:val="a7"/>
        <w:widowControl/>
        <w:numPr>
          <w:ilvl w:val="0"/>
          <w:numId w:val="17"/>
        </w:numPr>
        <w:snapToGrid w:val="0"/>
        <w:ind w:left="714" w:firstLineChars="0" w:hanging="357"/>
        <w:jc w:val="left"/>
        <w:rPr>
          <w:sz w:val="20"/>
          <w:szCs w:val="20"/>
        </w:rPr>
      </w:pPr>
      <w:r w:rsidRPr="005312BB">
        <w:rPr>
          <w:sz w:val="20"/>
          <w:szCs w:val="20"/>
        </w:rPr>
        <w:t xml:space="preserve">The two </w:t>
      </w:r>
      <w:proofErr w:type="spellStart"/>
      <w:proofErr w:type="gramStart"/>
      <w:r w:rsidRPr="005312BB">
        <w:rPr>
          <w:sz w:val="20"/>
          <w:szCs w:val="20"/>
        </w:rPr>
        <w:t>Tx</w:t>
      </w:r>
      <w:proofErr w:type="spellEnd"/>
      <w:proofErr w:type="gramEnd"/>
      <w:r w:rsidRPr="005312BB">
        <w:rPr>
          <w:sz w:val="20"/>
          <w:szCs w:val="20"/>
        </w:rPr>
        <w:t xml:space="preserve"> chains are switched one by one. In detail, the two ramp up in band B doubling the time.</w:t>
      </w:r>
    </w:p>
    <w:p w14:paraId="16240D14" w14:textId="580308F2" w:rsidR="008003C7" w:rsidRPr="005312BB" w:rsidRDefault="00A3159B" w:rsidP="00DB110C">
      <w:pPr>
        <w:widowControl/>
        <w:snapToGrid w:val="0"/>
        <w:spacing w:before="60" w:after="120"/>
        <w:jc w:val="left"/>
        <w:rPr>
          <w:sz w:val="20"/>
          <w:szCs w:val="20"/>
        </w:rPr>
      </w:pPr>
      <w:r w:rsidRPr="005312BB">
        <w:rPr>
          <w:sz w:val="20"/>
          <w:szCs w:val="20"/>
        </w:rPr>
        <w:t>Apparently, t</w:t>
      </w:r>
      <w:r w:rsidR="00B23D0F" w:rsidRPr="005312BB">
        <w:rPr>
          <w:sz w:val="20"/>
          <w:szCs w:val="20"/>
        </w:rPr>
        <w:t>he range of the switching period</w:t>
      </w:r>
      <w:r w:rsidR="00A60264" w:rsidRPr="005312BB">
        <w:rPr>
          <w:sz w:val="20"/>
          <w:szCs w:val="20"/>
        </w:rPr>
        <w:t xml:space="preserve"> set is large enough to cover both the possible behaviors</w:t>
      </w:r>
      <w:r w:rsidR="00DE4C51" w:rsidRPr="005312BB">
        <w:rPr>
          <w:sz w:val="20"/>
          <w:szCs w:val="20"/>
        </w:rPr>
        <w:t xml:space="preserve"> in Rel-17 2Tx-2Tx switching</w:t>
      </w:r>
      <w:r w:rsidR="00A60264" w:rsidRPr="005312BB">
        <w:rPr>
          <w:sz w:val="20"/>
          <w:szCs w:val="20"/>
        </w:rPr>
        <w:t xml:space="preserve">, which is the same case for any band pair in Rel-18 </w:t>
      </w:r>
      <w:proofErr w:type="spellStart"/>
      <w:r w:rsidR="00A60264" w:rsidRPr="005312BB">
        <w:rPr>
          <w:sz w:val="20"/>
          <w:szCs w:val="20"/>
        </w:rPr>
        <w:t>Tx</w:t>
      </w:r>
      <w:proofErr w:type="spellEnd"/>
      <w:r w:rsidR="00A60264" w:rsidRPr="005312BB">
        <w:rPr>
          <w:sz w:val="20"/>
          <w:szCs w:val="20"/>
        </w:rPr>
        <w:t xml:space="preserve"> switching.</w:t>
      </w:r>
      <w:r w:rsidRPr="005312BB">
        <w:rPr>
          <w:sz w:val="20"/>
          <w:szCs w:val="20"/>
        </w:rPr>
        <w:t xml:space="preserve"> In other words, the switching period set agreed in Rel-18 is sufficient to </w:t>
      </w:r>
      <w:r w:rsidR="00D91811" w:rsidRPr="005312BB">
        <w:rPr>
          <w:sz w:val="20"/>
          <w:szCs w:val="20"/>
        </w:rPr>
        <w:t xml:space="preserve">simultaneous TX switching of two chains. </w:t>
      </w:r>
      <w:r w:rsidRPr="005312BB">
        <w:rPr>
          <w:sz w:val="20"/>
          <w:szCs w:val="20"/>
        </w:rPr>
        <w:t xml:space="preserve">Thus no additional switching period value is required for </w:t>
      </w:r>
      <w:r w:rsidR="00CA65E6" w:rsidRPr="005312BB">
        <w:rPr>
          <w:sz w:val="20"/>
          <w:szCs w:val="20"/>
        </w:rPr>
        <w:t xml:space="preserve">Rel-18 </w:t>
      </w:r>
      <w:r w:rsidRPr="005312BB">
        <w:rPr>
          <w:sz w:val="20"/>
          <w:szCs w:val="20"/>
        </w:rPr>
        <w:t>switching</w:t>
      </w:r>
      <w:r w:rsidR="00CA65E6" w:rsidRPr="005312BB">
        <w:rPr>
          <w:sz w:val="20"/>
          <w:szCs w:val="20"/>
        </w:rPr>
        <w:t xml:space="preserve"> within 2 band pairs.</w:t>
      </w:r>
      <w:r w:rsidRPr="005312BB">
        <w:rPr>
          <w:sz w:val="20"/>
          <w:szCs w:val="20"/>
        </w:rPr>
        <w:t xml:space="preserve"> </w:t>
      </w:r>
    </w:p>
    <w:p w14:paraId="5FD2842B" w14:textId="3DCDBF71" w:rsidR="00A46BC4" w:rsidRPr="00D53363" w:rsidRDefault="008F4A50" w:rsidP="00DB110C">
      <w:pPr>
        <w:pStyle w:val="af0"/>
        <w:snapToGrid w:val="0"/>
        <w:rPr>
          <w:b w:val="0"/>
          <w:i/>
        </w:rPr>
      </w:pPr>
      <w:bookmarkStart w:id="17" w:name="_Ref130637911"/>
      <w:r w:rsidRPr="00D53363">
        <w:rPr>
          <w:i/>
        </w:rPr>
        <w:t xml:space="preserve">Observation </w:t>
      </w:r>
      <w:r w:rsidRPr="00D53363">
        <w:rPr>
          <w:i/>
        </w:rPr>
        <w:fldChar w:fldCharType="begin"/>
      </w:r>
      <w:r w:rsidRPr="00D53363">
        <w:rPr>
          <w:i/>
        </w:rPr>
        <w:instrText xml:space="preserve"> SEQ Observation \* ARABIC </w:instrText>
      </w:r>
      <w:r w:rsidRPr="00D53363">
        <w:rPr>
          <w:i/>
        </w:rPr>
        <w:fldChar w:fldCharType="separate"/>
      </w:r>
      <w:r w:rsidR="00950B7B">
        <w:rPr>
          <w:i/>
          <w:noProof/>
        </w:rPr>
        <w:t>7</w:t>
      </w:r>
      <w:r w:rsidRPr="00D53363">
        <w:rPr>
          <w:i/>
        </w:rPr>
        <w:fldChar w:fldCharType="end"/>
      </w:r>
      <w:r w:rsidR="008E3389" w:rsidRPr="00D53363">
        <w:rPr>
          <w:i/>
        </w:rPr>
        <w:t xml:space="preserve">: </w:t>
      </w:r>
      <w:r w:rsidR="00D91811" w:rsidRPr="00D53363">
        <w:rPr>
          <w:i/>
        </w:rPr>
        <w:t>The switching period set agreed in both Rel-17 and Rel-18 is sufficient to simultaneous TX switching of two chains</w:t>
      </w:r>
      <w:r w:rsidR="00A46BC4" w:rsidRPr="00D53363">
        <w:rPr>
          <w:i/>
        </w:rPr>
        <w:t>.</w:t>
      </w:r>
      <w:bookmarkEnd w:id="17"/>
    </w:p>
    <w:p w14:paraId="4A91FFD9" w14:textId="6CB75DC7" w:rsidR="001B68D8" w:rsidRPr="00D53363" w:rsidRDefault="008F4A50" w:rsidP="00DB110C">
      <w:pPr>
        <w:pStyle w:val="af0"/>
        <w:snapToGrid w:val="0"/>
        <w:rPr>
          <w:b w:val="0"/>
          <w:i/>
          <w:sz w:val="22"/>
        </w:rPr>
      </w:pPr>
      <w:bookmarkStart w:id="18" w:name="_Ref130637927"/>
      <w:r w:rsidRPr="00D53363">
        <w:rPr>
          <w:i/>
        </w:rPr>
        <w:t xml:space="preserve">Proposal </w:t>
      </w:r>
      <w:r w:rsidRPr="00D53363">
        <w:rPr>
          <w:i/>
        </w:rPr>
        <w:fldChar w:fldCharType="begin"/>
      </w:r>
      <w:r w:rsidRPr="00D53363">
        <w:rPr>
          <w:i/>
        </w:rPr>
        <w:instrText xml:space="preserve"> SEQ Proposal \* ARABIC </w:instrText>
      </w:r>
      <w:r w:rsidRPr="00D53363">
        <w:rPr>
          <w:i/>
        </w:rPr>
        <w:fldChar w:fldCharType="separate"/>
      </w:r>
      <w:r w:rsidR="00950B7B">
        <w:rPr>
          <w:i/>
          <w:noProof/>
        </w:rPr>
        <w:t>6</w:t>
      </w:r>
      <w:r w:rsidRPr="00D53363">
        <w:rPr>
          <w:i/>
        </w:rPr>
        <w:fldChar w:fldCharType="end"/>
      </w:r>
      <w:r w:rsidR="00CA65E6" w:rsidRPr="00D53363">
        <w:rPr>
          <w:i/>
        </w:rPr>
        <w:t xml:space="preserve">: No additional switching period value is required for Rel-18 switching </w:t>
      </w:r>
      <w:r w:rsidR="00D91811" w:rsidRPr="00D53363">
        <w:rPr>
          <w:i/>
        </w:rPr>
        <w:t>for</w:t>
      </w:r>
      <w:r w:rsidR="00CA65E6" w:rsidRPr="00D53363">
        <w:rPr>
          <w:i/>
        </w:rPr>
        <w:t xml:space="preserve"> 2 band pairs</w:t>
      </w:r>
      <w:bookmarkEnd w:id="18"/>
    </w:p>
    <w:p w14:paraId="6471F31E" w14:textId="507FE6BC" w:rsidR="00AA5A03" w:rsidRDefault="00AA5A03" w:rsidP="00AA5A03">
      <w:pPr>
        <w:snapToGrid w:val="0"/>
        <w:spacing w:beforeLines="100" w:before="312" w:after="120"/>
        <w:outlineLvl w:val="1"/>
        <w:rPr>
          <w:rFonts w:ascii="Arial" w:eastAsiaTheme="minorEastAsia" w:hAnsi="Arial" w:cstheme="minorBidi"/>
          <w:sz w:val="28"/>
          <w:szCs w:val="36"/>
        </w:rPr>
      </w:pPr>
      <w:r>
        <w:rPr>
          <w:rFonts w:ascii="Arial" w:eastAsiaTheme="minorEastAsia" w:hAnsi="Arial" w:cstheme="minorBidi"/>
          <w:sz w:val="28"/>
          <w:szCs w:val="36"/>
        </w:rPr>
        <w:t>2.</w:t>
      </w:r>
      <w:r w:rsidR="00C50F08">
        <w:rPr>
          <w:rFonts w:ascii="Arial" w:eastAsiaTheme="minorEastAsia" w:hAnsi="Arial" w:cstheme="minorBidi"/>
          <w:sz w:val="28"/>
          <w:szCs w:val="36"/>
        </w:rPr>
        <w:t>5</w:t>
      </w:r>
      <w:r>
        <w:rPr>
          <w:rFonts w:ascii="Arial" w:eastAsiaTheme="minorEastAsia" w:hAnsi="Arial" w:cstheme="minorBidi"/>
          <w:sz w:val="28"/>
          <w:szCs w:val="36"/>
        </w:rPr>
        <w:t xml:space="preserve">. </w:t>
      </w:r>
      <w:r w:rsidRPr="00556891">
        <w:rPr>
          <w:rFonts w:ascii="Arial" w:eastAsiaTheme="minorEastAsia" w:hAnsi="Arial" w:cstheme="minorBidi"/>
          <w:sz w:val="28"/>
          <w:szCs w:val="36"/>
        </w:rPr>
        <w:t>Applicability of DL interruption</w:t>
      </w:r>
    </w:p>
    <w:tbl>
      <w:tblPr>
        <w:tblStyle w:val="aa"/>
        <w:tblW w:w="0" w:type="auto"/>
        <w:tblLook w:val="04A0" w:firstRow="1" w:lastRow="0" w:firstColumn="1" w:lastColumn="0" w:noHBand="0" w:noVBand="1"/>
      </w:tblPr>
      <w:tblGrid>
        <w:gridCol w:w="9628"/>
      </w:tblGrid>
      <w:tr w:rsidR="00AA5A03" w14:paraId="5BFD29E7" w14:textId="77777777" w:rsidTr="00E825FD">
        <w:tc>
          <w:tcPr>
            <w:tcW w:w="9736" w:type="dxa"/>
          </w:tcPr>
          <w:p w14:paraId="0288C44E" w14:textId="77777777" w:rsidR="00AA5A03" w:rsidRPr="00892E27" w:rsidRDefault="00AA5A03" w:rsidP="00E825FD">
            <w:pPr>
              <w:keepNext/>
              <w:keepLines/>
              <w:widowControl/>
              <w:jc w:val="left"/>
              <w:outlineLvl w:val="3"/>
              <w:rPr>
                <w:rFonts w:ascii="Arial" w:hAnsi="Arial"/>
                <w:lang w:eastAsia="ko-KR"/>
              </w:rPr>
            </w:pPr>
            <w:r w:rsidRPr="00892E27">
              <w:rPr>
                <w:rFonts w:ascii="Arial" w:hAnsi="Arial"/>
                <w:lang w:eastAsia="ko-KR"/>
              </w:rPr>
              <w:t xml:space="preserve">Issue </w:t>
            </w:r>
            <w:r w:rsidRPr="00892E27">
              <w:rPr>
                <w:rFonts w:ascii="Arial" w:hAnsi="Arial" w:hint="eastAsia"/>
                <w:lang w:eastAsia="ko-KR"/>
              </w:rPr>
              <w:t>1-</w:t>
            </w:r>
            <w:r w:rsidRPr="00892E27">
              <w:rPr>
                <w:rFonts w:ascii="Arial" w:hAnsi="Arial"/>
                <w:lang w:eastAsia="ko-KR"/>
              </w:rPr>
              <w:t>3</w:t>
            </w:r>
            <w:r w:rsidRPr="00892E27">
              <w:rPr>
                <w:rFonts w:ascii="Arial" w:hAnsi="Arial" w:hint="eastAsia"/>
                <w:lang w:eastAsia="ko-KR"/>
              </w:rPr>
              <w:t>-</w:t>
            </w:r>
            <w:r w:rsidRPr="00892E27">
              <w:rPr>
                <w:rFonts w:ascii="Arial" w:hAnsi="Arial"/>
                <w:lang w:eastAsia="ko-KR"/>
              </w:rPr>
              <w:t xml:space="preserve">2: </w:t>
            </w:r>
            <w:r w:rsidRPr="00892E27">
              <w:rPr>
                <w:rFonts w:ascii="Arial" w:hAnsi="Arial" w:hint="eastAsia"/>
                <w:lang w:eastAsia="ko-KR"/>
              </w:rPr>
              <w:t xml:space="preserve">On previous agreements for </w:t>
            </w:r>
            <w:r w:rsidRPr="00892E27">
              <w:rPr>
                <w:rFonts w:ascii="Arial" w:hAnsi="Arial"/>
                <w:lang w:eastAsia="ko-KR"/>
              </w:rPr>
              <w:t>combinations of SUL+TDD and TDD+TDD CA</w:t>
            </w:r>
            <w:r w:rsidRPr="00892E27">
              <w:rPr>
                <w:rFonts w:ascii="Arial" w:hAnsi="Arial" w:hint="eastAsia"/>
                <w:lang w:eastAsia="ko-KR"/>
              </w:rPr>
              <w:t xml:space="preserve"> band combinations</w:t>
            </w:r>
          </w:p>
          <w:p w14:paraId="53DFA838" w14:textId="77777777" w:rsidR="00AA5A03" w:rsidRPr="00892E27" w:rsidRDefault="00AA5A03" w:rsidP="00AA5A03">
            <w:pPr>
              <w:widowControl/>
              <w:numPr>
                <w:ilvl w:val="0"/>
                <w:numId w:val="8"/>
              </w:numPr>
              <w:snapToGrid w:val="0"/>
              <w:spacing w:before="60" w:after="60"/>
              <w:ind w:left="284" w:hanging="284"/>
              <w:jc w:val="left"/>
              <w:rPr>
                <w:rFonts w:eastAsia="MS Mincho"/>
                <w:b/>
                <w:lang w:eastAsia="en-US"/>
              </w:rPr>
            </w:pPr>
            <w:r w:rsidRPr="00892E27">
              <w:rPr>
                <w:rFonts w:hint="eastAsia"/>
                <w:b/>
              </w:rPr>
              <w:t>Way forward</w:t>
            </w:r>
            <w:r w:rsidRPr="00892E27">
              <w:rPr>
                <w:rFonts w:eastAsia="MS Mincho"/>
                <w:b/>
                <w:lang w:eastAsia="en-US"/>
              </w:rPr>
              <w:t xml:space="preserve"> f</w:t>
            </w:r>
            <w:r w:rsidRPr="00892E27">
              <w:rPr>
                <w:rFonts w:eastAsia="MS Mincho" w:hint="eastAsia"/>
                <w:b/>
                <w:lang w:eastAsia="en-US"/>
              </w:rPr>
              <w:t xml:space="preserve">or </w:t>
            </w:r>
            <w:r w:rsidRPr="00892E27">
              <w:rPr>
                <w:rFonts w:eastAsia="MS Mincho"/>
                <w:b/>
                <w:lang w:eastAsia="en-US"/>
              </w:rPr>
              <w:t>“</w:t>
            </w:r>
            <w:r w:rsidRPr="00892E27">
              <w:rPr>
                <w:b/>
              </w:rPr>
              <w:t>synchronized</w:t>
            </w:r>
            <w:r w:rsidRPr="00892E27">
              <w:rPr>
                <w:rFonts w:eastAsia="MS Mincho" w:hint="eastAsia"/>
                <w:b/>
                <w:lang w:eastAsia="en-US"/>
              </w:rPr>
              <w:t xml:space="preserve"> CA between SUL configuration (with a SUL band and a TDD band) and TDD band(s) with the same UL-DL pattern across all TDD bands</w:t>
            </w:r>
            <w:r w:rsidRPr="00892E27">
              <w:rPr>
                <w:rFonts w:eastAsia="MS Mincho"/>
                <w:b/>
                <w:lang w:eastAsia="en-US"/>
              </w:rPr>
              <w:t>”</w:t>
            </w:r>
          </w:p>
          <w:p w14:paraId="46455BEA" w14:textId="77777777" w:rsidR="00AA5A03" w:rsidRPr="00892E27" w:rsidRDefault="00AA5A03" w:rsidP="00AA5A03">
            <w:pPr>
              <w:widowControl/>
              <w:numPr>
                <w:ilvl w:val="1"/>
                <w:numId w:val="7"/>
              </w:numPr>
              <w:tabs>
                <w:tab w:val="num" w:pos="484"/>
                <w:tab w:val="num" w:pos="851"/>
                <w:tab w:val="num" w:pos="1701"/>
              </w:tabs>
              <w:overflowPunct w:val="0"/>
              <w:autoSpaceDE w:val="0"/>
              <w:autoSpaceDN w:val="0"/>
              <w:adjustRightInd w:val="0"/>
              <w:snapToGrid w:val="0"/>
              <w:spacing w:before="60" w:after="60"/>
              <w:ind w:leftChars="213" w:left="730" w:hanging="283"/>
              <w:jc w:val="left"/>
              <w:textAlignment w:val="baseline"/>
              <w:rPr>
                <w:rFonts w:eastAsia="MS Gothic"/>
              </w:rPr>
            </w:pPr>
            <w:r w:rsidRPr="00892E27">
              <w:rPr>
                <w:rFonts w:hint="eastAsia"/>
              </w:rPr>
              <w:t>W</w:t>
            </w:r>
            <w:r w:rsidRPr="00892E27">
              <w:rPr>
                <w:rFonts w:eastAsia="MS Gothic" w:hint="eastAsia"/>
              </w:rPr>
              <w:t xml:space="preserve">hether to mandate no DL interruption can be </w:t>
            </w:r>
            <w:r w:rsidRPr="00892E27">
              <w:rPr>
                <w:rFonts w:eastAsia="MS Gothic"/>
              </w:rPr>
              <w:t>discussed</w:t>
            </w:r>
            <w:r w:rsidRPr="00892E27">
              <w:rPr>
                <w:rFonts w:eastAsia="MS Gothic" w:hint="eastAsia"/>
              </w:rPr>
              <w:t xml:space="preserve"> in a case by case (i.e., per band </w:t>
            </w:r>
            <w:r w:rsidRPr="00892E27">
              <w:rPr>
                <w:rFonts w:eastAsia="MS Gothic"/>
              </w:rPr>
              <w:t>combination</w:t>
            </w:r>
            <w:r w:rsidRPr="00892E27">
              <w:rPr>
                <w:rFonts w:eastAsia="MS Gothic" w:hint="eastAsia"/>
              </w:rPr>
              <w:t xml:space="preserve"> basis) manner.</w:t>
            </w:r>
          </w:p>
          <w:p w14:paraId="6DE3FC3E" w14:textId="77777777" w:rsidR="00AA5A03" w:rsidRPr="00892E27" w:rsidRDefault="00AA5A03" w:rsidP="00AA5A03">
            <w:pPr>
              <w:widowControl/>
              <w:numPr>
                <w:ilvl w:val="0"/>
                <w:numId w:val="8"/>
              </w:numPr>
              <w:snapToGrid w:val="0"/>
              <w:spacing w:before="60" w:after="60"/>
              <w:ind w:left="284" w:hanging="284"/>
              <w:jc w:val="left"/>
              <w:rPr>
                <w:rFonts w:eastAsia="MS Mincho"/>
                <w:b/>
                <w:bCs/>
                <w:lang w:eastAsia="en-US"/>
              </w:rPr>
            </w:pPr>
            <w:r w:rsidRPr="00892E27">
              <w:rPr>
                <w:rFonts w:hint="eastAsia"/>
                <w:b/>
              </w:rPr>
              <w:t>Way forward</w:t>
            </w:r>
            <w:r w:rsidRPr="00892E27">
              <w:rPr>
                <w:rFonts w:eastAsia="MS Mincho"/>
                <w:b/>
                <w:bCs/>
                <w:lang w:eastAsia="en-US"/>
              </w:rPr>
              <w:t xml:space="preserve"> f</w:t>
            </w:r>
            <w:r w:rsidRPr="00892E27">
              <w:rPr>
                <w:rFonts w:eastAsia="MS Mincho" w:hint="eastAsia"/>
                <w:b/>
                <w:bCs/>
                <w:lang w:eastAsia="en-US"/>
              </w:rPr>
              <w:t xml:space="preserve">or </w:t>
            </w:r>
            <w:r w:rsidRPr="00892E27">
              <w:rPr>
                <w:rFonts w:eastAsia="MS Mincho"/>
                <w:b/>
                <w:bCs/>
                <w:lang w:eastAsia="en-US"/>
              </w:rPr>
              <w:t>“synchronized</w:t>
            </w:r>
            <w:r w:rsidRPr="00892E27">
              <w:rPr>
                <w:rFonts w:eastAsia="MS Mincho" w:hint="eastAsia"/>
                <w:b/>
                <w:bCs/>
                <w:lang w:eastAsia="en-US"/>
              </w:rPr>
              <w:t xml:space="preserve"> CA among 3 or 4 TDD band(s) </w:t>
            </w:r>
            <w:r w:rsidRPr="00892E27">
              <w:rPr>
                <w:rFonts w:eastAsia="MS Mincho" w:hint="eastAsia"/>
                <w:b/>
                <w:bCs/>
              </w:rPr>
              <w:t>[</w:t>
            </w:r>
            <w:r w:rsidRPr="00892E27">
              <w:rPr>
                <w:rFonts w:eastAsia="MS Mincho"/>
                <w:b/>
                <w:bCs/>
              </w:rPr>
              <w:t>‘</w:t>
            </w:r>
            <w:r w:rsidRPr="00892E27">
              <w:rPr>
                <w:rFonts w:eastAsia="MS Mincho" w:hint="eastAsia"/>
                <w:b/>
                <w:bCs/>
                <w:lang w:eastAsia="en-US"/>
              </w:rPr>
              <w:t>with the same UL-DL pattern</w:t>
            </w:r>
            <w:r w:rsidRPr="00892E27">
              <w:rPr>
                <w:rFonts w:eastAsia="MS Mincho"/>
                <w:b/>
                <w:bCs/>
              </w:rPr>
              <w:t>’</w:t>
            </w:r>
            <w:r w:rsidRPr="00892E27">
              <w:rPr>
                <w:rFonts w:eastAsia="MS Mincho" w:hint="eastAsia"/>
                <w:b/>
                <w:bCs/>
                <w:lang w:eastAsia="en-US"/>
              </w:rPr>
              <w:t xml:space="preserve"> </w:t>
            </w:r>
            <w:r w:rsidRPr="00892E27">
              <w:rPr>
                <w:rFonts w:eastAsia="MS Mincho" w:hint="eastAsia"/>
                <w:b/>
                <w:bCs/>
              </w:rPr>
              <w:t xml:space="preserve">or </w:t>
            </w:r>
            <w:r w:rsidRPr="00892E27">
              <w:rPr>
                <w:rFonts w:eastAsia="MS Mincho"/>
                <w:b/>
                <w:bCs/>
              </w:rPr>
              <w:t>‘</w:t>
            </w:r>
            <w:r w:rsidRPr="00892E27">
              <w:rPr>
                <w:rFonts w:eastAsia="MS Mincho"/>
                <w:b/>
                <w:bCs/>
                <w:lang w:eastAsia="en-US"/>
              </w:rPr>
              <w:t xml:space="preserve">without mandatory </w:t>
            </w:r>
            <w:r w:rsidRPr="00892E27">
              <w:rPr>
                <w:b/>
                <w:bCs/>
              </w:rPr>
              <w:t>simultaneous</w:t>
            </w:r>
            <w:r w:rsidRPr="00892E27">
              <w:rPr>
                <w:rFonts w:eastAsia="MS Mincho"/>
                <w:b/>
                <w:bCs/>
                <w:lang w:eastAsia="en-US"/>
              </w:rPr>
              <w:t xml:space="preserve"> Rx/</w:t>
            </w:r>
            <w:proofErr w:type="spellStart"/>
            <w:r w:rsidRPr="00892E27">
              <w:rPr>
                <w:rFonts w:eastAsia="MS Mincho"/>
                <w:b/>
                <w:bCs/>
                <w:lang w:eastAsia="en-US"/>
              </w:rPr>
              <w:t>Tx</w:t>
            </w:r>
            <w:proofErr w:type="spellEnd"/>
            <w:r w:rsidRPr="00892E27">
              <w:rPr>
                <w:rFonts w:eastAsia="MS Mincho"/>
                <w:b/>
                <w:bCs/>
                <w:lang w:eastAsia="en-US"/>
              </w:rPr>
              <w:t xml:space="preserve"> requirement</w:t>
            </w:r>
            <w:r w:rsidRPr="00892E27">
              <w:rPr>
                <w:rFonts w:eastAsia="MS Mincho"/>
                <w:b/>
                <w:bCs/>
              </w:rPr>
              <w:t>’</w:t>
            </w:r>
            <w:r w:rsidRPr="00892E27">
              <w:rPr>
                <w:rFonts w:eastAsia="MS Mincho" w:hint="eastAsia"/>
                <w:b/>
                <w:bCs/>
              </w:rPr>
              <w:t xml:space="preserve">] </w:t>
            </w:r>
            <w:r w:rsidRPr="00892E27">
              <w:rPr>
                <w:rFonts w:eastAsia="MS Mincho" w:hint="eastAsia"/>
                <w:b/>
                <w:bCs/>
                <w:lang w:eastAsia="en-US"/>
              </w:rPr>
              <w:t>across all TDD bands, DL interruption is not required</w:t>
            </w:r>
            <w:r w:rsidRPr="00892E27">
              <w:rPr>
                <w:rFonts w:eastAsia="MS Mincho"/>
                <w:b/>
                <w:bCs/>
                <w:lang w:eastAsia="en-US"/>
              </w:rPr>
              <w:t>”</w:t>
            </w:r>
          </w:p>
          <w:p w14:paraId="5E50C75D" w14:textId="77777777" w:rsidR="00AA5A03" w:rsidRPr="005312BB" w:rsidRDefault="00AA5A03" w:rsidP="00AA5A03">
            <w:pPr>
              <w:widowControl/>
              <w:numPr>
                <w:ilvl w:val="1"/>
                <w:numId w:val="7"/>
              </w:numPr>
              <w:tabs>
                <w:tab w:val="num" w:pos="484"/>
                <w:tab w:val="num" w:pos="851"/>
                <w:tab w:val="num" w:pos="1701"/>
              </w:tabs>
              <w:overflowPunct w:val="0"/>
              <w:autoSpaceDE w:val="0"/>
              <w:autoSpaceDN w:val="0"/>
              <w:adjustRightInd w:val="0"/>
              <w:snapToGrid w:val="0"/>
              <w:spacing w:before="60" w:after="60"/>
              <w:ind w:leftChars="213" w:left="730" w:hanging="283"/>
              <w:jc w:val="left"/>
              <w:textAlignment w:val="baseline"/>
              <w:rPr>
                <w:rFonts w:eastAsia="等线"/>
                <w:b/>
                <w:i/>
                <w:szCs w:val="21"/>
              </w:rPr>
            </w:pPr>
            <w:r w:rsidRPr="00892E27">
              <w:rPr>
                <w:rFonts w:hint="eastAsia"/>
              </w:rPr>
              <w:t xml:space="preserve">No consensus on </w:t>
            </w:r>
            <w:r w:rsidRPr="00892E27">
              <w:t xml:space="preserve">whether to use </w:t>
            </w:r>
            <w:r w:rsidRPr="00892E27">
              <w:rPr>
                <w:rFonts w:eastAsia="MS Gothic"/>
              </w:rPr>
              <w:t>‘</w:t>
            </w:r>
            <w:r w:rsidRPr="00892E27">
              <w:rPr>
                <w:rFonts w:eastAsia="MS Gothic" w:hint="eastAsia"/>
                <w:lang w:eastAsia="ja-JP"/>
              </w:rPr>
              <w:t>with the same UL-DL pattern</w:t>
            </w:r>
            <w:r w:rsidRPr="00892E27">
              <w:rPr>
                <w:rFonts w:eastAsia="MS Gothic"/>
              </w:rPr>
              <w:t>’</w:t>
            </w:r>
            <w:r w:rsidRPr="00892E27">
              <w:rPr>
                <w:rFonts w:hint="eastAsia"/>
              </w:rPr>
              <w:t xml:space="preserve"> or </w:t>
            </w:r>
            <w:r w:rsidRPr="00892E27">
              <w:rPr>
                <w:rFonts w:eastAsia="MS Gothic"/>
                <w:bCs/>
              </w:rPr>
              <w:t>‘</w:t>
            </w:r>
            <w:r w:rsidRPr="00892E27">
              <w:rPr>
                <w:rFonts w:eastAsia="MS Gothic"/>
                <w:bCs/>
                <w:lang w:eastAsia="ja-JP"/>
              </w:rPr>
              <w:t xml:space="preserve">without mandatory </w:t>
            </w:r>
            <w:r w:rsidRPr="00892E27">
              <w:rPr>
                <w:bCs/>
              </w:rPr>
              <w:t>simultaneous</w:t>
            </w:r>
            <w:r w:rsidRPr="00892E27">
              <w:rPr>
                <w:rFonts w:eastAsia="MS Gothic"/>
                <w:bCs/>
                <w:lang w:eastAsia="ja-JP"/>
              </w:rPr>
              <w:t xml:space="preserve"> Rx/</w:t>
            </w:r>
            <w:proofErr w:type="spellStart"/>
            <w:r w:rsidRPr="00892E27">
              <w:rPr>
                <w:rFonts w:eastAsia="MS Gothic"/>
                <w:bCs/>
                <w:lang w:eastAsia="ja-JP"/>
              </w:rPr>
              <w:t>Tx</w:t>
            </w:r>
            <w:proofErr w:type="spellEnd"/>
            <w:r w:rsidRPr="00892E27">
              <w:rPr>
                <w:rFonts w:eastAsia="MS Gothic"/>
                <w:bCs/>
                <w:lang w:eastAsia="ja-JP"/>
              </w:rPr>
              <w:t xml:space="preserve"> requirement</w:t>
            </w:r>
            <w:r w:rsidRPr="00892E27">
              <w:rPr>
                <w:rFonts w:eastAsia="MS Gothic"/>
                <w:bCs/>
              </w:rPr>
              <w:t>’</w:t>
            </w:r>
            <w:r w:rsidRPr="00892E27">
              <w:rPr>
                <w:rFonts w:hint="eastAsia"/>
                <w:bCs/>
              </w:rPr>
              <w:t>, and it is recommended t</w:t>
            </w:r>
            <w:r w:rsidRPr="00892E27">
              <w:rPr>
                <w:rFonts w:eastAsia="MS Gothic" w:hint="eastAsia"/>
                <w:lang w:eastAsia="ja-JP"/>
              </w:rPr>
              <w:t xml:space="preserve">o </w:t>
            </w:r>
            <w:r w:rsidRPr="00892E27">
              <w:rPr>
                <w:rFonts w:hint="eastAsia"/>
              </w:rPr>
              <w:t>discuss</w:t>
            </w:r>
            <w:r w:rsidRPr="00892E27">
              <w:rPr>
                <w:rFonts w:eastAsia="MS Gothic" w:hint="eastAsia"/>
                <w:lang w:eastAsia="ja-JP"/>
              </w:rPr>
              <w:t xml:space="preserve"> </w:t>
            </w:r>
            <w:r w:rsidRPr="00892E27">
              <w:rPr>
                <w:rFonts w:hint="eastAsia"/>
              </w:rPr>
              <w:t xml:space="preserve">whether to </w:t>
            </w:r>
            <w:r w:rsidRPr="00892E27">
              <w:rPr>
                <w:rFonts w:eastAsia="MS Gothic" w:hint="eastAsia"/>
                <w:lang w:eastAsia="ja-JP"/>
              </w:rPr>
              <w:t xml:space="preserve">mandate no DL interruption in a case by case (i.e., per band </w:t>
            </w:r>
            <w:r w:rsidRPr="00892E27">
              <w:rPr>
                <w:rFonts w:eastAsia="MS Gothic"/>
                <w:lang w:eastAsia="ja-JP"/>
              </w:rPr>
              <w:t>combination</w:t>
            </w:r>
            <w:r w:rsidRPr="00892E27">
              <w:rPr>
                <w:rFonts w:eastAsia="MS Gothic" w:hint="eastAsia"/>
                <w:lang w:eastAsia="ja-JP"/>
              </w:rPr>
              <w:t xml:space="preserve"> basis) manner.</w:t>
            </w:r>
          </w:p>
        </w:tc>
      </w:tr>
    </w:tbl>
    <w:p w14:paraId="1A3D6B12" w14:textId="77777777" w:rsidR="00AA5A03" w:rsidRDefault="00AA5A03" w:rsidP="00DB110C">
      <w:pPr>
        <w:snapToGrid w:val="0"/>
        <w:spacing w:before="240" w:after="60"/>
        <w:jc w:val="left"/>
        <w:rPr>
          <w:sz w:val="20"/>
          <w:szCs w:val="21"/>
        </w:rPr>
      </w:pPr>
      <w:r w:rsidRPr="005312BB">
        <w:rPr>
          <w:sz w:val="20"/>
          <w:szCs w:val="21"/>
        </w:rPr>
        <w:t>In our view, Issue 1-3-2 should be discussed case by case considering simultaneous Rx/</w:t>
      </w:r>
      <w:proofErr w:type="spellStart"/>
      <w:r w:rsidRPr="005312BB">
        <w:rPr>
          <w:sz w:val="20"/>
          <w:szCs w:val="21"/>
        </w:rPr>
        <w:t>Tx</w:t>
      </w:r>
      <w:proofErr w:type="spellEnd"/>
      <w:r w:rsidRPr="005312BB">
        <w:rPr>
          <w:sz w:val="20"/>
          <w:szCs w:val="21"/>
        </w:rPr>
        <w:t>. If we recognize the band combinations of TDD+TDD or TDD+SUL that needs to be analysis on DL interruption, it can be discussed in the basket of simultaneous Rx/</w:t>
      </w:r>
      <w:proofErr w:type="spellStart"/>
      <w:r w:rsidRPr="005312BB">
        <w:rPr>
          <w:sz w:val="20"/>
          <w:szCs w:val="21"/>
        </w:rPr>
        <w:t>Tx</w:t>
      </w:r>
      <w:proofErr w:type="spellEnd"/>
      <w:r w:rsidRPr="005312BB">
        <w:rPr>
          <w:sz w:val="20"/>
          <w:szCs w:val="21"/>
        </w:rPr>
        <w:t>.</w:t>
      </w:r>
    </w:p>
    <w:p w14:paraId="41415773" w14:textId="75224D5E" w:rsidR="00AA5A03" w:rsidRPr="008F4A50" w:rsidRDefault="008F4A50" w:rsidP="00DB110C">
      <w:pPr>
        <w:pStyle w:val="af0"/>
        <w:snapToGrid w:val="0"/>
        <w:rPr>
          <w:b w:val="0"/>
          <w:i/>
        </w:rPr>
      </w:pPr>
      <w:bookmarkStart w:id="19" w:name="_Ref130637948"/>
      <w:r w:rsidRPr="008F4A50">
        <w:rPr>
          <w:i/>
        </w:rPr>
        <w:t xml:space="preserve">Proposal </w:t>
      </w:r>
      <w:r w:rsidRPr="008F4A50">
        <w:rPr>
          <w:i/>
        </w:rPr>
        <w:fldChar w:fldCharType="begin"/>
      </w:r>
      <w:r w:rsidRPr="008F4A50">
        <w:rPr>
          <w:i/>
        </w:rPr>
        <w:instrText xml:space="preserve"> SEQ Proposal \* ARABIC </w:instrText>
      </w:r>
      <w:r w:rsidRPr="008F4A50">
        <w:rPr>
          <w:i/>
        </w:rPr>
        <w:fldChar w:fldCharType="separate"/>
      </w:r>
      <w:r w:rsidR="00950B7B">
        <w:rPr>
          <w:i/>
          <w:noProof/>
        </w:rPr>
        <w:t>7</w:t>
      </w:r>
      <w:r w:rsidRPr="008F4A50">
        <w:rPr>
          <w:i/>
        </w:rPr>
        <w:fldChar w:fldCharType="end"/>
      </w:r>
      <w:r w:rsidR="00AA5A03" w:rsidRPr="008F4A50">
        <w:rPr>
          <w:i/>
        </w:rPr>
        <w:t xml:space="preserve">: Synchronized CA between SUL configuration and </w:t>
      </w:r>
      <w:r w:rsidR="00AA5A03" w:rsidRPr="008F4A50">
        <w:rPr>
          <w:bCs/>
          <w:i/>
        </w:rPr>
        <w:t>synchronized</w:t>
      </w:r>
      <w:r w:rsidR="00AA5A03" w:rsidRPr="008F4A50">
        <w:rPr>
          <w:rFonts w:hint="eastAsia"/>
          <w:bCs/>
          <w:i/>
        </w:rPr>
        <w:t xml:space="preserve"> CA among 3 or 4 TDD band(s) [</w:t>
      </w:r>
      <w:r w:rsidR="00AA5A03" w:rsidRPr="008F4A50">
        <w:rPr>
          <w:bCs/>
          <w:i/>
        </w:rPr>
        <w:t>‘</w:t>
      </w:r>
      <w:r w:rsidR="00AA5A03" w:rsidRPr="008F4A50">
        <w:rPr>
          <w:rFonts w:hint="eastAsia"/>
          <w:bCs/>
          <w:i/>
        </w:rPr>
        <w:t>with the same UL-DL pattern</w:t>
      </w:r>
      <w:r w:rsidR="00AA5A03" w:rsidRPr="008F4A50">
        <w:rPr>
          <w:bCs/>
          <w:i/>
        </w:rPr>
        <w:t>’</w:t>
      </w:r>
      <w:r w:rsidR="00AA5A03" w:rsidRPr="008F4A50">
        <w:rPr>
          <w:rFonts w:hint="eastAsia"/>
          <w:bCs/>
          <w:i/>
        </w:rPr>
        <w:t xml:space="preserve"> or </w:t>
      </w:r>
      <w:r w:rsidR="00AA5A03" w:rsidRPr="008F4A50">
        <w:rPr>
          <w:bCs/>
          <w:i/>
        </w:rPr>
        <w:t>‘without mandatory simultaneous Rx/</w:t>
      </w:r>
      <w:proofErr w:type="spellStart"/>
      <w:r w:rsidR="00AA5A03" w:rsidRPr="008F4A50">
        <w:rPr>
          <w:bCs/>
          <w:i/>
        </w:rPr>
        <w:t>Tx</w:t>
      </w:r>
      <w:proofErr w:type="spellEnd"/>
      <w:r w:rsidR="00AA5A03" w:rsidRPr="008F4A50">
        <w:rPr>
          <w:bCs/>
          <w:i/>
        </w:rPr>
        <w:t xml:space="preserve"> requirement’</w:t>
      </w:r>
      <w:r w:rsidR="00AA5A03" w:rsidRPr="008F4A50">
        <w:rPr>
          <w:rFonts w:hint="eastAsia"/>
          <w:bCs/>
          <w:i/>
        </w:rPr>
        <w:t>] across all TDD bands</w:t>
      </w:r>
      <w:r w:rsidR="00AA5A03" w:rsidRPr="008F4A50">
        <w:rPr>
          <w:bCs/>
          <w:i/>
        </w:rPr>
        <w:t xml:space="preserve"> can be discussed in the basket of Simultaneous Rx/</w:t>
      </w:r>
      <w:proofErr w:type="spellStart"/>
      <w:r w:rsidR="00AA5A03" w:rsidRPr="008F4A50">
        <w:rPr>
          <w:bCs/>
          <w:i/>
        </w:rPr>
        <w:t>Tx</w:t>
      </w:r>
      <w:proofErr w:type="spellEnd"/>
      <w:r w:rsidR="00AA5A03" w:rsidRPr="008F4A50">
        <w:rPr>
          <w:bCs/>
          <w:i/>
        </w:rPr>
        <w:t xml:space="preserve"> transmission in the case by case manner.</w:t>
      </w:r>
      <w:bookmarkEnd w:id="19"/>
    </w:p>
    <w:p w14:paraId="740F56EB" w14:textId="77777777" w:rsidR="00B163B1" w:rsidRDefault="00B163B1" w:rsidP="00DB110C">
      <w:pPr>
        <w:snapToGrid w:val="0"/>
        <w:spacing w:before="240" w:after="60"/>
        <w:jc w:val="left"/>
        <w:rPr>
          <w:szCs w:val="21"/>
        </w:rPr>
      </w:pPr>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33DA0E4A" w:rsidR="000C74C9" w:rsidRDefault="00C33ADE" w:rsidP="002D6C0A">
      <w:pPr>
        <w:snapToGrid w:val="0"/>
        <w:spacing w:after="60"/>
        <w:rPr>
          <w:sz w:val="22"/>
          <w:szCs w:val="20"/>
        </w:rPr>
      </w:pPr>
      <w:r>
        <w:rPr>
          <w:kern w:val="0"/>
          <w:sz w:val="22"/>
          <w:szCs w:val="20"/>
          <w:lang w:val="en-GB" w:eastAsia="ja-JP"/>
        </w:rPr>
        <w:t xml:space="preserve">This contribution presents </w:t>
      </w:r>
      <w:r w:rsidR="00FA723F" w:rsidRPr="00C33ADE">
        <w:rPr>
          <w:sz w:val="22"/>
          <w:szCs w:val="20"/>
        </w:rPr>
        <w:t xml:space="preserve">the </w:t>
      </w:r>
      <w:r w:rsidR="000C74C9" w:rsidRPr="00C33ADE">
        <w:rPr>
          <w:sz w:val="22"/>
          <w:szCs w:val="20"/>
        </w:rPr>
        <w:t xml:space="preserve">following </w:t>
      </w:r>
      <w:r w:rsidR="00133A12">
        <w:rPr>
          <w:sz w:val="22"/>
          <w:szCs w:val="20"/>
        </w:rPr>
        <w:t xml:space="preserve">observations and </w:t>
      </w:r>
      <w:r w:rsidR="000C74C9" w:rsidRPr="00C33ADE">
        <w:rPr>
          <w:sz w:val="22"/>
          <w:szCs w:val="20"/>
        </w:rPr>
        <w:t>proposals:</w:t>
      </w:r>
    </w:p>
    <w:p w14:paraId="78A31186" w14:textId="289529CF" w:rsidR="00AD4774" w:rsidRPr="00D53363" w:rsidRDefault="00174A0E" w:rsidP="00AD4774">
      <w:pPr>
        <w:snapToGrid w:val="0"/>
        <w:spacing w:after="60"/>
        <w:rPr>
          <w:b/>
          <w:i/>
          <w:sz w:val="22"/>
          <w:szCs w:val="20"/>
          <w:lang w:val="en-GB"/>
        </w:rPr>
      </w:pPr>
      <w:r w:rsidRPr="00D53363">
        <w:rPr>
          <w:b/>
          <w:i/>
          <w:sz w:val="22"/>
          <w:szCs w:val="20"/>
          <w:lang w:val="en-GB"/>
        </w:rPr>
        <w:fldChar w:fldCharType="begin"/>
      </w:r>
      <w:r w:rsidRPr="00D53363">
        <w:rPr>
          <w:b/>
          <w:i/>
          <w:sz w:val="22"/>
          <w:szCs w:val="20"/>
          <w:lang w:val="en-GB"/>
        </w:rPr>
        <w:instrText xml:space="preserve"> REF _Ref130637626 \h </w:instrText>
      </w:r>
      <w:r w:rsidR="00D53363" w:rsidRPr="00D53363">
        <w:rPr>
          <w:b/>
          <w:i/>
          <w:sz w:val="22"/>
          <w:szCs w:val="20"/>
          <w:lang w:val="en-GB"/>
        </w:rPr>
        <w:instrText xml:space="preserve"> \* MERGEFORMAT </w:instrText>
      </w:r>
      <w:r w:rsidRPr="00D53363">
        <w:rPr>
          <w:b/>
          <w:i/>
          <w:sz w:val="22"/>
          <w:szCs w:val="20"/>
          <w:lang w:val="en-GB"/>
        </w:rPr>
      </w:r>
      <w:r w:rsidRPr="00D53363">
        <w:rPr>
          <w:b/>
          <w:i/>
          <w:sz w:val="22"/>
          <w:szCs w:val="20"/>
          <w:lang w:val="en-GB"/>
        </w:rPr>
        <w:fldChar w:fldCharType="separate"/>
      </w:r>
      <w:r w:rsidR="00950B7B" w:rsidRPr="00950B7B">
        <w:rPr>
          <w:b/>
          <w:i/>
        </w:rPr>
        <w:t xml:space="preserve">Observation </w:t>
      </w:r>
      <w:r w:rsidR="00950B7B" w:rsidRPr="00950B7B">
        <w:rPr>
          <w:b/>
          <w:i/>
          <w:noProof/>
        </w:rPr>
        <w:t>1</w:t>
      </w:r>
      <w:r w:rsidR="00950B7B" w:rsidRPr="00950B7B">
        <w:rPr>
          <w:b/>
          <w:i/>
          <w:sz w:val="20"/>
          <w:szCs w:val="20"/>
        </w:rPr>
        <w:t>: Rel-17 2Tx-2Tx switching operation is compatible to Rel-16 1Tx-2Tx switching.</w:t>
      </w:r>
      <w:r w:rsidRPr="00D53363">
        <w:rPr>
          <w:b/>
          <w:i/>
          <w:sz w:val="22"/>
          <w:szCs w:val="20"/>
          <w:lang w:val="en-GB"/>
        </w:rPr>
        <w:fldChar w:fldCharType="end"/>
      </w:r>
    </w:p>
    <w:p w14:paraId="1944C696" w14:textId="7D71AAEF" w:rsidR="000F4A18" w:rsidRPr="00D53363" w:rsidRDefault="00174A0E"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_Ref130637653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Proposal </w:t>
      </w:r>
      <w:r w:rsidR="00950B7B" w:rsidRPr="00950B7B">
        <w:rPr>
          <w:b/>
          <w:i/>
          <w:noProof/>
        </w:rPr>
        <w:t>1</w:t>
      </w:r>
      <w:r w:rsidR="00950B7B" w:rsidRPr="00950B7B">
        <w:rPr>
          <w:b/>
          <w:i/>
          <w:sz w:val="20"/>
          <w:szCs w:val="20"/>
        </w:rPr>
        <w:t xml:space="preserve">: To get the backward compatibility in Rel-18, for the UE supporting Rel-18 </w:t>
      </w:r>
      <w:proofErr w:type="spellStart"/>
      <w:r w:rsidR="00950B7B" w:rsidRPr="00950B7B">
        <w:rPr>
          <w:b/>
          <w:i/>
          <w:sz w:val="20"/>
          <w:szCs w:val="20"/>
        </w:rPr>
        <w:t>Tx</w:t>
      </w:r>
      <w:proofErr w:type="spellEnd"/>
      <w:r w:rsidR="00950B7B" w:rsidRPr="00950B7B">
        <w:rPr>
          <w:b/>
          <w:i/>
          <w:sz w:val="20"/>
          <w:szCs w:val="20"/>
        </w:rPr>
        <w:t xml:space="preserve"> switching, it supports 2Tx-2Tx and 1Tx-2Tx as well.</w:t>
      </w:r>
      <w:r w:rsidRPr="00D53363">
        <w:rPr>
          <w:b/>
          <w:i/>
          <w:sz w:val="22"/>
          <w:szCs w:val="20"/>
        </w:rPr>
        <w:fldChar w:fldCharType="end"/>
      </w:r>
    </w:p>
    <w:p w14:paraId="3F170C0E" w14:textId="0CB790A2" w:rsidR="00174A0E" w:rsidRPr="00D53363" w:rsidRDefault="00174A0E"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_Ref130637679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Observation </w:t>
      </w:r>
      <w:r w:rsidR="00950B7B" w:rsidRPr="00950B7B">
        <w:rPr>
          <w:b/>
          <w:i/>
          <w:noProof/>
        </w:rPr>
        <w:t>2</w:t>
      </w:r>
      <w:r w:rsidR="00950B7B" w:rsidRPr="00950B7B">
        <w:rPr>
          <w:b/>
          <w:i/>
          <w:sz w:val="20"/>
        </w:rPr>
        <w:t xml:space="preserve">: In the scenario of one band with the number of </w:t>
      </w:r>
      <w:proofErr w:type="spellStart"/>
      <w:proofErr w:type="gramStart"/>
      <w:r w:rsidR="00950B7B" w:rsidRPr="00950B7B">
        <w:rPr>
          <w:b/>
          <w:i/>
          <w:sz w:val="20"/>
        </w:rPr>
        <w:t>Tx</w:t>
      </w:r>
      <w:proofErr w:type="spellEnd"/>
      <w:proofErr w:type="gramEnd"/>
      <w:r w:rsidR="00950B7B" w:rsidRPr="00950B7B">
        <w:rPr>
          <w:b/>
          <w:i/>
          <w:sz w:val="20"/>
        </w:rPr>
        <w:t xml:space="preserve"> chain unchanged due to switching, the band pair of switched-from and switched-to is band A+B, and band C is not involved in the switching behavior. Band C is the band with </w:t>
      </w:r>
      <w:proofErr w:type="spellStart"/>
      <w:proofErr w:type="gramStart"/>
      <w:r w:rsidR="00950B7B" w:rsidRPr="00950B7B">
        <w:rPr>
          <w:b/>
          <w:i/>
          <w:sz w:val="20"/>
        </w:rPr>
        <w:t>Tx</w:t>
      </w:r>
      <w:proofErr w:type="spellEnd"/>
      <w:proofErr w:type="gramEnd"/>
      <w:r w:rsidR="00950B7B" w:rsidRPr="00950B7B">
        <w:rPr>
          <w:b/>
          <w:i/>
          <w:sz w:val="20"/>
        </w:rPr>
        <w:t xml:space="preserve"> chain unchanged due to switching.</w:t>
      </w:r>
      <w:r w:rsidRPr="00D53363">
        <w:rPr>
          <w:b/>
          <w:i/>
          <w:sz w:val="22"/>
          <w:szCs w:val="20"/>
        </w:rPr>
        <w:fldChar w:fldCharType="end"/>
      </w:r>
    </w:p>
    <w:p w14:paraId="1E0A5684" w14:textId="7934496D" w:rsidR="00174A0E" w:rsidRPr="00D53363" w:rsidRDefault="00174A0E"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_Ref130637713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Proposal </w:t>
      </w:r>
      <w:r w:rsidR="00950B7B" w:rsidRPr="00950B7B">
        <w:rPr>
          <w:b/>
          <w:i/>
          <w:noProof/>
        </w:rPr>
        <w:t>2</w:t>
      </w:r>
      <w:r w:rsidR="00950B7B" w:rsidRPr="00950B7B">
        <w:rPr>
          <w:b/>
          <w:i/>
          <w:sz w:val="20"/>
        </w:rPr>
        <w:t>: For the two band pairs switching with one common band, e.g., band pair A+B and band pair B+C, the band B is involved in switching event and it is not the unaffected band.</w:t>
      </w:r>
      <w:r w:rsidRPr="00D53363">
        <w:rPr>
          <w:b/>
          <w:i/>
          <w:sz w:val="22"/>
          <w:szCs w:val="20"/>
        </w:rPr>
        <w:fldChar w:fldCharType="end"/>
      </w:r>
    </w:p>
    <w:p w14:paraId="1A404A37" w14:textId="77777777" w:rsidR="00174A0E" w:rsidRPr="00D53363" w:rsidRDefault="00174A0E" w:rsidP="00174A0E">
      <w:pPr>
        <w:pStyle w:val="a7"/>
        <w:numPr>
          <w:ilvl w:val="0"/>
          <w:numId w:val="16"/>
        </w:numPr>
        <w:ind w:firstLineChars="0"/>
        <w:rPr>
          <w:b/>
          <w:i/>
          <w:sz w:val="20"/>
        </w:rPr>
      </w:pPr>
      <w:r w:rsidRPr="00D53363">
        <w:rPr>
          <w:b/>
          <w:i/>
          <w:sz w:val="20"/>
        </w:rPr>
        <w:t xml:space="preserve">The conclusion that ‘neither of the two </w:t>
      </w:r>
      <w:proofErr w:type="spellStart"/>
      <w:r w:rsidRPr="00D53363">
        <w:rPr>
          <w:b/>
          <w:i/>
          <w:sz w:val="20"/>
        </w:rPr>
        <w:t>Tx</w:t>
      </w:r>
      <w:proofErr w:type="spellEnd"/>
      <w:r w:rsidRPr="00D53363">
        <w:rPr>
          <w:b/>
          <w:i/>
          <w:sz w:val="20"/>
        </w:rPr>
        <w:t xml:space="preserve"> chains is expected to be used for transmission during the larger one of the two switching periods’ should be reused</w:t>
      </w:r>
    </w:p>
    <w:p w14:paraId="2DDD34D3" w14:textId="77777777" w:rsidR="00174A0E" w:rsidRPr="00D53363" w:rsidRDefault="00174A0E"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_Ref130637753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Observation </w:t>
      </w:r>
      <w:r w:rsidR="00950B7B" w:rsidRPr="00950B7B">
        <w:rPr>
          <w:b/>
          <w:i/>
          <w:noProof/>
        </w:rPr>
        <w:t>3</w:t>
      </w:r>
      <w:r w:rsidR="00950B7B" w:rsidRPr="00950B7B">
        <w:rPr>
          <w:b/>
          <w:i/>
          <w:sz w:val="20"/>
          <w:szCs w:val="20"/>
        </w:rPr>
        <w:t>:</w:t>
      </w:r>
      <w:r w:rsidR="00950B7B" w:rsidRPr="00950B7B">
        <w:rPr>
          <w:b/>
          <w:i/>
          <w:sz w:val="20"/>
          <w:szCs w:val="20"/>
          <w:lang w:eastAsia="x-none"/>
        </w:rPr>
        <w:t xml:space="preserve"> It is not required to specify the time mask when the time of no UL transmission allocated after the UL transmission on the switch-from band and before the UL transmission on the switch-to band is longer than the switching period.</w:t>
      </w:r>
      <w:r w:rsidRPr="00D53363">
        <w:rPr>
          <w:b/>
          <w:i/>
          <w:sz w:val="22"/>
          <w:szCs w:val="20"/>
        </w:rPr>
        <w:fldChar w:fldCharType="end"/>
      </w:r>
    </w:p>
    <w:p w14:paraId="64C20071" w14:textId="0821F64B" w:rsidR="00174A0E" w:rsidRPr="00D53363" w:rsidRDefault="00174A0E"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_Ref130637776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Observation </w:t>
      </w:r>
      <w:r w:rsidR="00950B7B" w:rsidRPr="00950B7B">
        <w:rPr>
          <w:b/>
          <w:i/>
          <w:noProof/>
        </w:rPr>
        <w:t>4</w:t>
      </w:r>
      <w:r w:rsidR="00950B7B" w:rsidRPr="00950B7B">
        <w:rPr>
          <w:b/>
          <w:i/>
          <w:sz w:val="20"/>
          <w:szCs w:val="20"/>
        </w:rPr>
        <w:t xml:space="preserve">: For two </w:t>
      </w:r>
      <w:proofErr w:type="spellStart"/>
      <w:r w:rsidR="00950B7B" w:rsidRPr="00950B7B">
        <w:rPr>
          <w:b/>
          <w:i/>
          <w:sz w:val="20"/>
          <w:szCs w:val="20"/>
        </w:rPr>
        <w:t>Tx</w:t>
      </w:r>
      <w:proofErr w:type="spellEnd"/>
      <w:r w:rsidR="00950B7B" w:rsidRPr="00950B7B">
        <w:rPr>
          <w:b/>
          <w:i/>
          <w:sz w:val="20"/>
          <w:szCs w:val="20"/>
        </w:rPr>
        <w:t xml:space="preserve"> chains switched between two different band pairs, e.g., A+C -&gt; B+D, the </w:t>
      </w:r>
      <w:proofErr w:type="spellStart"/>
      <w:r w:rsidR="00950B7B" w:rsidRPr="00950B7B">
        <w:rPr>
          <w:b/>
          <w:i/>
          <w:sz w:val="20"/>
          <w:szCs w:val="20"/>
        </w:rPr>
        <w:t>sw</w:t>
      </w:r>
      <w:proofErr w:type="spellEnd"/>
      <w:r w:rsidR="00950B7B" w:rsidRPr="00950B7B">
        <w:rPr>
          <w:b/>
          <w:i/>
          <w:sz w:val="20"/>
          <w:szCs w:val="20"/>
        </w:rPr>
        <w:t xml:space="preserve"> period lies in either switch-from bands or switch-to bands that are not with the highest priority band</w:t>
      </w:r>
      <w:r w:rsidR="00950B7B" w:rsidRPr="00950B7B">
        <w:rPr>
          <w:b/>
          <w:i/>
          <w:sz w:val="20"/>
          <w:szCs w:val="20"/>
          <w:lang w:eastAsia="x-none"/>
        </w:rPr>
        <w:t>.</w:t>
      </w:r>
      <w:r w:rsidRPr="00D53363">
        <w:rPr>
          <w:b/>
          <w:i/>
          <w:sz w:val="22"/>
          <w:szCs w:val="20"/>
        </w:rPr>
        <w:fldChar w:fldCharType="end"/>
      </w:r>
    </w:p>
    <w:p w14:paraId="1D40F9CE" w14:textId="19F24C8D" w:rsidR="00174A0E" w:rsidRDefault="00174A0E"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_Ref130637805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Proposal </w:t>
      </w:r>
      <w:r w:rsidR="00950B7B" w:rsidRPr="00950B7B">
        <w:rPr>
          <w:b/>
          <w:i/>
          <w:noProof/>
        </w:rPr>
        <w:t>3</w:t>
      </w:r>
      <w:r w:rsidR="00950B7B" w:rsidRPr="00950B7B">
        <w:rPr>
          <w:b/>
          <w:i/>
          <w:sz w:val="20"/>
          <w:szCs w:val="20"/>
          <w:lang w:val="en-GB" w:eastAsia="en-US"/>
        </w:rPr>
        <w:t xml:space="preserve">: T0 is the scheduled starting of UL transmission by </w:t>
      </w:r>
      <w:proofErr w:type="spellStart"/>
      <w:r w:rsidR="00950B7B" w:rsidRPr="00950B7B">
        <w:rPr>
          <w:b/>
          <w:i/>
          <w:sz w:val="20"/>
          <w:szCs w:val="20"/>
          <w:lang w:val="en-GB" w:eastAsia="en-US"/>
        </w:rPr>
        <w:t>gNB</w:t>
      </w:r>
      <w:proofErr w:type="spellEnd"/>
      <w:r w:rsidR="00950B7B" w:rsidRPr="00950B7B">
        <w:rPr>
          <w:b/>
          <w:i/>
          <w:sz w:val="20"/>
          <w:szCs w:val="20"/>
          <w:lang w:val="en-GB" w:eastAsia="en-US"/>
        </w:rPr>
        <w:t xml:space="preserve"> even though the transmission on some of the symbols is impacted by switching period, and</w:t>
      </w:r>
      <w:r w:rsidR="00950B7B" w:rsidRPr="00950B7B">
        <w:rPr>
          <w:b/>
          <w:i/>
          <w:sz w:val="20"/>
          <w:szCs w:val="20"/>
          <w:lang w:eastAsia="en-US"/>
        </w:rPr>
        <w:t xml:space="preserve"> T0</w:t>
      </w:r>
      <w:r w:rsidR="00950B7B" w:rsidRPr="00950B7B">
        <w:rPr>
          <w:b/>
          <w:i/>
          <w:sz w:val="20"/>
          <w:szCs w:val="20"/>
          <w:vertAlign w:val="subscript"/>
          <w:lang w:eastAsia="en-US"/>
        </w:rPr>
        <w:t xml:space="preserve"> </w:t>
      </w:r>
      <w:r w:rsidR="00950B7B" w:rsidRPr="00950B7B">
        <w:rPr>
          <w:b/>
          <w:i/>
          <w:sz w:val="20"/>
          <w:szCs w:val="20"/>
          <w:lang w:eastAsia="en-US"/>
        </w:rPr>
        <w:t>is not required to be specified in the time mask.</w:t>
      </w:r>
      <w:r w:rsidRPr="00D53363">
        <w:rPr>
          <w:b/>
          <w:i/>
          <w:sz w:val="22"/>
          <w:szCs w:val="20"/>
        </w:rPr>
        <w:fldChar w:fldCharType="end"/>
      </w:r>
    </w:p>
    <w:p w14:paraId="01A74B20" w14:textId="21EB9381" w:rsidR="00931F53" w:rsidRPr="00931F53" w:rsidRDefault="00931F53" w:rsidP="002D6C0A">
      <w:pPr>
        <w:snapToGrid w:val="0"/>
        <w:spacing w:after="60"/>
        <w:rPr>
          <w:b/>
          <w:i/>
          <w:sz w:val="22"/>
          <w:szCs w:val="20"/>
        </w:rPr>
      </w:pPr>
      <w:r w:rsidRPr="00931F53">
        <w:rPr>
          <w:b/>
          <w:i/>
          <w:sz w:val="22"/>
          <w:szCs w:val="20"/>
        </w:rPr>
        <w:fldChar w:fldCharType="begin"/>
      </w:r>
      <w:r w:rsidRPr="00931F53">
        <w:rPr>
          <w:b/>
          <w:i/>
          <w:sz w:val="22"/>
          <w:szCs w:val="20"/>
        </w:rPr>
        <w:instrText xml:space="preserve"> REF _Ref130843206 \h  \* MERGEFORMAT </w:instrText>
      </w:r>
      <w:r w:rsidRPr="00931F53">
        <w:rPr>
          <w:b/>
          <w:i/>
          <w:sz w:val="22"/>
          <w:szCs w:val="20"/>
        </w:rPr>
      </w:r>
      <w:r w:rsidRPr="00931F53">
        <w:rPr>
          <w:b/>
          <w:i/>
          <w:sz w:val="22"/>
          <w:szCs w:val="20"/>
        </w:rPr>
        <w:fldChar w:fldCharType="separate"/>
      </w:r>
      <w:r w:rsidR="00950B7B" w:rsidRPr="00950B7B">
        <w:rPr>
          <w:b/>
          <w:i/>
        </w:rPr>
        <w:t xml:space="preserve">Observation </w:t>
      </w:r>
      <w:r w:rsidR="00950B7B" w:rsidRPr="00950B7B">
        <w:rPr>
          <w:b/>
          <w:i/>
          <w:noProof/>
        </w:rPr>
        <w:t>5</w:t>
      </w:r>
      <w:r w:rsidR="00950B7B" w:rsidRPr="00950B7B">
        <w:rPr>
          <w:b/>
          <w:i/>
        </w:rPr>
        <w:t>: The UE does not expect to perform more than one uplink switching in a slot since Rel-16.</w:t>
      </w:r>
      <w:r w:rsidRPr="00931F53">
        <w:rPr>
          <w:b/>
          <w:i/>
          <w:sz w:val="22"/>
          <w:szCs w:val="20"/>
        </w:rPr>
        <w:fldChar w:fldCharType="end"/>
      </w:r>
    </w:p>
    <w:p w14:paraId="7B11DA00" w14:textId="129D1CC8" w:rsidR="00894B93" w:rsidRPr="00894B93" w:rsidRDefault="00894B93" w:rsidP="002D6C0A">
      <w:pPr>
        <w:snapToGrid w:val="0"/>
        <w:spacing w:after="60"/>
        <w:rPr>
          <w:b/>
          <w:i/>
          <w:sz w:val="22"/>
          <w:szCs w:val="20"/>
        </w:rPr>
      </w:pPr>
      <w:r w:rsidRPr="00894B93">
        <w:rPr>
          <w:b/>
          <w:i/>
          <w:sz w:val="22"/>
          <w:szCs w:val="20"/>
        </w:rPr>
        <w:fldChar w:fldCharType="begin"/>
      </w:r>
      <w:r w:rsidRPr="00894B93">
        <w:rPr>
          <w:b/>
          <w:i/>
          <w:sz w:val="22"/>
          <w:szCs w:val="20"/>
        </w:rPr>
        <w:instrText xml:space="preserve"> REF _Ref130821505 \h  \* MERGEFORMAT </w:instrText>
      </w:r>
      <w:r w:rsidRPr="00894B93">
        <w:rPr>
          <w:b/>
          <w:i/>
          <w:sz w:val="22"/>
          <w:szCs w:val="20"/>
        </w:rPr>
      </w:r>
      <w:r w:rsidRPr="00894B93">
        <w:rPr>
          <w:b/>
          <w:i/>
          <w:sz w:val="22"/>
          <w:szCs w:val="20"/>
        </w:rPr>
        <w:fldChar w:fldCharType="separate"/>
      </w:r>
      <w:r w:rsidR="00950B7B" w:rsidRPr="00950B7B">
        <w:rPr>
          <w:b/>
          <w:i/>
        </w:rPr>
        <w:t xml:space="preserve">Observation </w:t>
      </w:r>
      <w:r w:rsidR="00950B7B" w:rsidRPr="00950B7B">
        <w:rPr>
          <w:b/>
          <w:i/>
          <w:noProof/>
        </w:rPr>
        <w:t>6</w:t>
      </w:r>
      <w:r w:rsidR="00950B7B" w:rsidRPr="00950B7B">
        <w:rPr>
          <w:b/>
          <w:i/>
        </w:rPr>
        <w:t>: The partial overlapped switching periods and back-to-back switching periods shown in [7] are not allowed since Rel-16.</w:t>
      </w:r>
      <w:r w:rsidRPr="00894B93">
        <w:rPr>
          <w:b/>
          <w:i/>
          <w:sz w:val="22"/>
          <w:szCs w:val="20"/>
        </w:rPr>
        <w:fldChar w:fldCharType="end"/>
      </w:r>
    </w:p>
    <w:p w14:paraId="72B4BA4D" w14:textId="7F6F84A0" w:rsidR="00725364" w:rsidRPr="00D53363" w:rsidRDefault="00725364"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_Ref130637845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Proposal </w:t>
      </w:r>
      <w:r w:rsidR="00950B7B" w:rsidRPr="00950B7B">
        <w:rPr>
          <w:b/>
          <w:i/>
          <w:noProof/>
        </w:rPr>
        <w:t>4</w:t>
      </w:r>
      <w:r w:rsidR="00950B7B" w:rsidRPr="00950B7B">
        <w:rPr>
          <w:b/>
          <w:i/>
          <w:sz w:val="20"/>
          <w:lang w:eastAsia="en-US"/>
        </w:rPr>
        <w:t xml:space="preserve">: The switching for the two </w:t>
      </w:r>
      <w:proofErr w:type="spellStart"/>
      <w:proofErr w:type="gramStart"/>
      <w:r w:rsidR="00950B7B" w:rsidRPr="00950B7B">
        <w:rPr>
          <w:b/>
          <w:i/>
          <w:sz w:val="20"/>
          <w:lang w:eastAsia="en-US"/>
        </w:rPr>
        <w:t>Tx</w:t>
      </w:r>
      <w:proofErr w:type="spellEnd"/>
      <w:proofErr w:type="gramEnd"/>
      <w:r w:rsidR="00950B7B" w:rsidRPr="00950B7B">
        <w:rPr>
          <w:b/>
          <w:i/>
          <w:sz w:val="20"/>
          <w:lang w:eastAsia="en-US"/>
        </w:rPr>
        <w:t xml:space="preserve"> chains are in parallel after the decision of the received scheduling signaling instead of in serial.</w:t>
      </w:r>
      <w:r w:rsidRPr="00D53363">
        <w:rPr>
          <w:b/>
          <w:i/>
          <w:sz w:val="22"/>
          <w:szCs w:val="20"/>
        </w:rPr>
        <w:fldChar w:fldCharType="end"/>
      </w:r>
    </w:p>
    <w:p w14:paraId="74CF3A1A" w14:textId="543F3755" w:rsidR="00725364" w:rsidRPr="00D53363" w:rsidRDefault="00725364"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_Ref130637853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Proposal </w:t>
      </w:r>
      <w:r w:rsidR="00950B7B" w:rsidRPr="00950B7B">
        <w:rPr>
          <w:b/>
          <w:i/>
          <w:noProof/>
        </w:rPr>
        <w:t>5</w:t>
      </w:r>
      <w:r w:rsidR="00950B7B" w:rsidRPr="00950B7B">
        <w:rPr>
          <w:b/>
          <w:i/>
          <w:sz w:val="20"/>
          <w:lang w:eastAsia="en-US"/>
        </w:rPr>
        <w:t xml:space="preserve">: Unnecessarily enlarging the switching period may cause the decline of the performance on Rel-18 </w:t>
      </w:r>
      <w:proofErr w:type="spellStart"/>
      <w:r w:rsidR="00950B7B" w:rsidRPr="00950B7B">
        <w:rPr>
          <w:b/>
          <w:i/>
          <w:sz w:val="20"/>
          <w:lang w:eastAsia="en-US"/>
        </w:rPr>
        <w:t>Tx</w:t>
      </w:r>
      <w:proofErr w:type="spellEnd"/>
      <w:r w:rsidR="00950B7B" w:rsidRPr="00950B7B">
        <w:rPr>
          <w:b/>
          <w:i/>
          <w:sz w:val="20"/>
          <w:lang w:eastAsia="en-US"/>
        </w:rPr>
        <w:t xml:space="preserve"> switching.</w:t>
      </w:r>
      <w:r w:rsidRPr="00D53363">
        <w:rPr>
          <w:b/>
          <w:i/>
          <w:sz w:val="22"/>
          <w:szCs w:val="20"/>
        </w:rPr>
        <w:fldChar w:fldCharType="end"/>
      </w:r>
    </w:p>
    <w:p w14:paraId="51958B3C" w14:textId="183A9D1C" w:rsidR="008F4A50" w:rsidRPr="00D53363" w:rsidRDefault="008F4A50"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_Ref130637911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Observation </w:t>
      </w:r>
      <w:r w:rsidR="00950B7B" w:rsidRPr="00950B7B">
        <w:rPr>
          <w:b/>
          <w:i/>
          <w:noProof/>
        </w:rPr>
        <w:t>7</w:t>
      </w:r>
      <w:r w:rsidR="00950B7B" w:rsidRPr="00950B7B">
        <w:rPr>
          <w:b/>
          <w:i/>
          <w:sz w:val="20"/>
        </w:rPr>
        <w:t>: The switching period set agreed in both Rel-17 and Rel-18 is sufficient to simultaneous TX switching of two chains.</w:t>
      </w:r>
      <w:r w:rsidRPr="00D53363">
        <w:rPr>
          <w:b/>
          <w:i/>
          <w:sz w:val="22"/>
          <w:szCs w:val="20"/>
        </w:rPr>
        <w:fldChar w:fldCharType="end"/>
      </w:r>
    </w:p>
    <w:p w14:paraId="373A2F80" w14:textId="1BA9FDDC" w:rsidR="008F4A50" w:rsidRPr="00D53363" w:rsidRDefault="008F4A50"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_Ref130637927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Proposal </w:t>
      </w:r>
      <w:r w:rsidR="00950B7B" w:rsidRPr="00950B7B">
        <w:rPr>
          <w:b/>
          <w:i/>
          <w:noProof/>
        </w:rPr>
        <w:t>6</w:t>
      </w:r>
      <w:r w:rsidR="00950B7B" w:rsidRPr="00950B7B">
        <w:rPr>
          <w:b/>
          <w:i/>
          <w:sz w:val="20"/>
        </w:rPr>
        <w:t>: No additional switching period value is required for Rel-18 switching for 2 band pairs</w:t>
      </w:r>
      <w:r w:rsidRPr="00D53363">
        <w:rPr>
          <w:b/>
          <w:i/>
          <w:sz w:val="22"/>
          <w:szCs w:val="20"/>
        </w:rPr>
        <w:fldChar w:fldCharType="end"/>
      </w:r>
    </w:p>
    <w:p w14:paraId="3FFF0BFB" w14:textId="637CADB9" w:rsidR="008F4A50" w:rsidRPr="00D53363" w:rsidRDefault="008F4A50" w:rsidP="002D6C0A">
      <w:pPr>
        <w:snapToGrid w:val="0"/>
        <w:spacing w:after="60"/>
        <w:rPr>
          <w:b/>
          <w:i/>
          <w:sz w:val="22"/>
          <w:szCs w:val="20"/>
        </w:rPr>
      </w:pPr>
      <w:r w:rsidRPr="00D53363">
        <w:rPr>
          <w:b/>
          <w:i/>
          <w:sz w:val="22"/>
          <w:szCs w:val="20"/>
        </w:rPr>
        <w:fldChar w:fldCharType="begin"/>
      </w:r>
      <w:r w:rsidRPr="00D53363">
        <w:rPr>
          <w:b/>
          <w:i/>
          <w:sz w:val="22"/>
          <w:szCs w:val="20"/>
        </w:rPr>
        <w:instrText xml:space="preserve"> REF _Ref130637948 \h </w:instrText>
      </w:r>
      <w:r w:rsidR="00D53363" w:rsidRPr="00D53363">
        <w:rPr>
          <w:b/>
          <w:i/>
          <w:sz w:val="22"/>
          <w:szCs w:val="20"/>
        </w:rPr>
        <w:instrText xml:space="preserve"> \* MERGEFORMAT </w:instrText>
      </w:r>
      <w:r w:rsidRPr="00D53363">
        <w:rPr>
          <w:b/>
          <w:i/>
          <w:sz w:val="22"/>
          <w:szCs w:val="20"/>
        </w:rPr>
      </w:r>
      <w:r w:rsidRPr="00D53363">
        <w:rPr>
          <w:b/>
          <w:i/>
          <w:sz w:val="22"/>
          <w:szCs w:val="20"/>
        </w:rPr>
        <w:fldChar w:fldCharType="separate"/>
      </w:r>
      <w:r w:rsidR="00950B7B" w:rsidRPr="00950B7B">
        <w:rPr>
          <w:b/>
          <w:i/>
        </w:rPr>
        <w:t xml:space="preserve">Proposal </w:t>
      </w:r>
      <w:r w:rsidR="00950B7B" w:rsidRPr="00950B7B">
        <w:rPr>
          <w:b/>
          <w:i/>
          <w:noProof/>
        </w:rPr>
        <w:t>7</w:t>
      </w:r>
      <w:r w:rsidR="00950B7B" w:rsidRPr="00950B7B">
        <w:rPr>
          <w:b/>
          <w:i/>
          <w:sz w:val="20"/>
          <w:szCs w:val="20"/>
        </w:rPr>
        <w:t xml:space="preserve">: Synchronized CA between SUL configuration and </w:t>
      </w:r>
      <w:r w:rsidR="00950B7B" w:rsidRPr="00950B7B">
        <w:rPr>
          <w:rFonts w:eastAsia="MS Mincho"/>
          <w:b/>
          <w:bCs/>
          <w:i/>
          <w:kern w:val="0"/>
          <w:sz w:val="20"/>
          <w:szCs w:val="20"/>
          <w:lang w:val="en-GB" w:eastAsia="en-US"/>
        </w:rPr>
        <w:t>synchronized</w:t>
      </w:r>
      <w:r w:rsidR="00950B7B" w:rsidRPr="00950B7B">
        <w:rPr>
          <w:rFonts w:eastAsia="MS Mincho" w:hint="eastAsia"/>
          <w:b/>
          <w:bCs/>
          <w:i/>
          <w:kern w:val="0"/>
          <w:sz w:val="20"/>
          <w:szCs w:val="20"/>
          <w:lang w:val="en-GB" w:eastAsia="en-US"/>
        </w:rPr>
        <w:t xml:space="preserve"> CA among 3 or 4 TDD band(s) </w:t>
      </w:r>
      <w:r w:rsidR="00950B7B" w:rsidRPr="00950B7B">
        <w:rPr>
          <w:rFonts w:eastAsia="MS Mincho" w:hint="eastAsia"/>
          <w:b/>
          <w:bCs/>
          <w:i/>
          <w:kern w:val="0"/>
          <w:sz w:val="20"/>
          <w:szCs w:val="20"/>
          <w:lang w:val="en-GB"/>
        </w:rPr>
        <w:t>[</w:t>
      </w:r>
      <w:r w:rsidR="00950B7B" w:rsidRPr="00950B7B">
        <w:rPr>
          <w:rFonts w:eastAsia="MS Mincho"/>
          <w:b/>
          <w:bCs/>
          <w:i/>
          <w:kern w:val="0"/>
          <w:sz w:val="20"/>
          <w:szCs w:val="20"/>
          <w:lang w:val="en-GB"/>
        </w:rPr>
        <w:t>‘</w:t>
      </w:r>
      <w:r w:rsidR="00950B7B" w:rsidRPr="00950B7B">
        <w:rPr>
          <w:rFonts w:eastAsia="MS Mincho" w:hint="eastAsia"/>
          <w:b/>
          <w:bCs/>
          <w:i/>
          <w:kern w:val="0"/>
          <w:sz w:val="20"/>
          <w:szCs w:val="20"/>
          <w:lang w:val="en-GB" w:eastAsia="en-US"/>
        </w:rPr>
        <w:t>with the same UL-DL pattern</w:t>
      </w:r>
      <w:r w:rsidR="00950B7B" w:rsidRPr="00950B7B">
        <w:rPr>
          <w:rFonts w:eastAsia="MS Mincho"/>
          <w:b/>
          <w:bCs/>
          <w:i/>
          <w:kern w:val="0"/>
          <w:sz w:val="20"/>
          <w:szCs w:val="20"/>
          <w:lang w:val="en-GB" w:eastAsia="en-US"/>
        </w:rPr>
        <w:t>’</w:t>
      </w:r>
      <w:r w:rsidR="00950B7B" w:rsidRPr="00950B7B">
        <w:rPr>
          <w:rFonts w:eastAsia="MS Mincho" w:hint="eastAsia"/>
          <w:b/>
          <w:bCs/>
          <w:i/>
          <w:kern w:val="0"/>
          <w:sz w:val="20"/>
          <w:szCs w:val="20"/>
          <w:lang w:val="en-GB" w:eastAsia="en-US"/>
        </w:rPr>
        <w:t xml:space="preserve"> </w:t>
      </w:r>
      <w:r w:rsidR="00950B7B" w:rsidRPr="00950B7B">
        <w:rPr>
          <w:rFonts w:eastAsia="MS Mincho" w:hint="eastAsia"/>
          <w:b/>
          <w:bCs/>
          <w:i/>
          <w:kern w:val="0"/>
          <w:sz w:val="20"/>
          <w:szCs w:val="20"/>
          <w:lang w:val="en-GB"/>
        </w:rPr>
        <w:t xml:space="preserve">or </w:t>
      </w:r>
      <w:r w:rsidR="00950B7B" w:rsidRPr="00950B7B">
        <w:rPr>
          <w:rFonts w:eastAsia="MS Mincho"/>
          <w:b/>
          <w:bCs/>
          <w:i/>
          <w:kern w:val="0"/>
          <w:sz w:val="20"/>
          <w:szCs w:val="20"/>
          <w:lang w:val="en-GB"/>
        </w:rPr>
        <w:t>‘</w:t>
      </w:r>
      <w:r w:rsidR="00950B7B" w:rsidRPr="00950B7B">
        <w:rPr>
          <w:rFonts w:eastAsia="MS Mincho"/>
          <w:b/>
          <w:bCs/>
          <w:i/>
          <w:kern w:val="0"/>
          <w:sz w:val="20"/>
          <w:szCs w:val="20"/>
          <w:lang w:val="en-GB" w:eastAsia="en-US"/>
        </w:rPr>
        <w:t xml:space="preserve">without mandatory </w:t>
      </w:r>
      <w:r w:rsidR="00950B7B" w:rsidRPr="00950B7B">
        <w:rPr>
          <w:b/>
          <w:bCs/>
          <w:i/>
          <w:kern w:val="0"/>
          <w:sz w:val="20"/>
          <w:szCs w:val="20"/>
          <w:lang w:val="en-GB"/>
        </w:rPr>
        <w:t>simultaneous</w:t>
      </w:r>
      <w:r w:rsidR="00950B7B" w:rsidRPr="00950B7B">
        <w:rPr>
          <w:rFonts w:eastAsia="MS Mincho"/>
          <w:b/>
          <w:bCs/>
          <w:i/>
          <w:kern w:val="0"/>
          <w:sz w:val="20"/>
          <w:szCs w:val="20"/>
          <w:lang w:val="en-GB" w:eastAsia="en-US"/>
        </w:rPr>
        <w:t xml:space="preserve"> Rx/</w:t>
      </w:r>
      <w:proofErr w:type="spellStart"/>
      <w:r w:rsidR="00950B7B" w:rsidRPr="00950B7B">
        <w:rPr>
          <w:rFonts w:eastAsia="MS Mincho"/>
          <w:b/>
          <w:bCs/>
          <w:i/>
          <w:kern w:val="0"/>
          <w:sz w:val="20"/>
          <w:szCs w:val="20"/>
          <w:lang w:val="en-GB" w:eastAsia="en-US"/>
        </w:rPr>
        <w:t>Tx</w:t>
      </w:r>
      <w:proofErr w:type="spellEnd"/>
      <w:r w:rsidR="00950B7B" w:rsidRPr="00950B7B">
        <w:rPr>
          <w:rFonts w:eastAsia="MS Mincho"/>
          <w:b/>
          <w:bCs/>
          <w:i/>
          <w:kern w:val="0"/>
          <w:sz w:val="20"/>
          <w:szCs w:val="20"/>
          <w:lang w:val="en-GB" w:eastAsia="en-US"/>
        </w:rPr>
        <w:t xml:space="preserve"> requirement’</w:t>
      </w:r>
      <w:r w:rsidR="00950B7B" w:rsidRPr="00950B7B">
        <w:rPr>
          <w:rFonts w:eastAsia="MS Mincho" w:hint="eastAsia"/>
          <w:b/>
          <w:bCs/>
          <w:i/>
          <w:kern w:val="0"/>
          <w:sz w:val="20"/>
          <w:szCs w:val="20"/>
          <w:lang w:val="en-GB"/>
        </w:rPr>
        <w:t xml:space="preserve">] </w:t>
      </w:r>
      <w:r w:rsidR="00950B7B" w:rsidRPr="00950B7B">
        <w:rPr>
          <w:rFonts w:eastAsia="MS Mincho" w:hint="eastAsia"/>
          <w:b/>
          <w:bCs/>
          <w:i/>
          <w:kern w:val="0"/>
          <w:sz w:val="20"/>
          <w:szCs w:val="20"/>
          <w:lang w:val="en-GB" w:eastAsia="en-US"/>
        </w:rPr>
        <w:t>across all TDD bands</w:t>
      </w:r>
      <w:r w:rsidR="00950B7B" w:rsidRPr="00950B7B">
        <w:rPr>
          <w:rFonts w:eastAsia="MS Mincho"/>
          <w:b/>
          <w:bCs/>
          <w:i/>
          <w:kern w:val="0"/>
          <w:sz w:val="20"/>
          <w:szCs w:val="20"/>
          <w:lang w:val="en-GB" w:eastAsia="en-US"/>
        </w:rPr>
        <w:t xml:space="preserve"> can be discussed in the basket of Simultaneous Rx/</w:t>
      </w:r>
      <w:proofErr w:type="spellStart"/>
      <w:r w:rsidR="00950B7B" w:rsidRPr="00950B7B">
        <w:rPr>
          <w:rFonts w:eastAsia="MS Mincho"/>
          <w:b/>
          <w:bCs/>
          <w:i/>
          <w:kern w:val="0"/>
          <w:sz w:val="20"/>
          <w:szCs w:val="20"/>
          <w:lang w:val="en-GB" w:eastAsia="en-US"/>
        </w:rPr>
        <w:t>Tx</w:t>
      </w:r>
      <w:proofErr w:type="spellEnd"/>
      <w:r w:rsidR="00950B7B" w:rsidRPr="00950B7B">
        <w:rPr>
          <w:rFonts w:eastAsia="MS Mincho"/>
          <w:b/>
          <w:bCs/>
          <w:i/>
          <w:kern w:val="0"/>
          <w:sz w:val="20"/>
          <w:szCs w:val="20"/>
          <w:lang w:val="en-GB" w:eastAsia="en-US"/>
        </w:rPr>
        <w:t xml:space="preserve"> transmission in the case by case manner.</w:t>
      </w:r>
      <w:r w:rsidRPr="00D53363">
        <w:rPr>
          <w:b/>
          <w:i/>
          <w:sz w:val="22"/>
          <w:szCs w:val="20"/>
        </w:rPr>
        <w:fldChar w:fldCharType="end"/>
      </w: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4. Reference</w:t>
      </w:r>
    </w:p>
    <w:p w14:paraId="786FD2EB" w14:textId="7090DA44" w:rsidR="00BE73A0" w:rsidRPr="00980688" w:rsidRDefault="00DC6310"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[1]</w:t>
      </w:r>
      <w:r w:rsidRPr="00980688">
        <w:rPr>
          <w:sz w:val="20"/>
          <w:szCs w:val="20"/>
        </w:rPr>
        <w:tab/>
      </w:r>
      <w:r w:rsidR="002608F2" w:rsidRPr="002608F2">
        <w:rPr>
          <w:sz w:val="20"/>
          <w:szCs w:val="20"/>
        </w:rPr>
        <w:t>R4-2</w:t>
      </w:r>
      <w:r w:rsidR="0000160F">
        <w:rPr>
          <w:sz w:val="20"/>
          <w:szCs w:val="20"/>
        </w:rPr>
        <w:t>303693</w:t>
      </w:r>
      <w:r w:rsidRPr="00980688">
        <w:rPr>
          <w:sz w:val="20"/>
          <w:szCs w:val="20"/>
        </w:rPr>
        <w:t>, “</w:t>
      </w:r>
      <w:r w:rsidR="0000160F" w:rsidRPr="0000160F">
        <w:rPr>
          <w:sz w:val="20"/>
          <w:szCs w:val="20"/>
        </w:rPr>
        <w:t>WF on Multi-carrier enhancements for NR</w:t>
      </w:r>
      <w:r w:rsidRPr="00980688">
        <w:rPr>
          <w:sz w:val="20"/>
          <w:szCs w:val="20"/>
        </w:rPr>
        <w:t>”,</w:t>
      </w:r>
      <w:r w:rsidR="0000160F">
        <w:rPr>
          <w:sz w:val="20"/>
          <w:szCs w:val="20"/>
        </w:rPr>
        <w:t xml:space="preserve"> China Telecom,</w:t>
      </w:r>
      <w:r w:rsidRPr="00980688">
        <w:rPr>
          <w:sz w:val="20"/>
          <w:szCs w:val="20"/>
        </w:rPr>
        <w:t xml:space="preserve"> TSG RAN</w:t>
      </w:r>
      <w:r w:rsidR="00EF17AA" w:rsidRPr="00980688">
        <w:rPr>
          <w:sz w:val="20"/>
          <w:szCs w:val="20"/>
        </w:rPr>
        <w:t>4</w:t>
      </w:r>
      <w:r w:rsidRPr="00980688">
        <w:rPr>
          <w:sz w:val="20"/>
          <w:szCs w:val="20"/>
        </w:rPr>
        <w:t xml:space="preserve"> Meeting #</w:t>
      </w:r>
      <w:r w:rsidR="00EF17AA" w:rsidRPr="00980688">
        <w:rPr>
          <w:sz w:val="20"/>
          <w:szCs w:val="20"/>
        </w:rPr>
        <w:t>10</w:t>
      </w:r>
      <w:r w:rsidR="0000160F">
        <w:rPr>
          <w:sz w:val="20"/>
          <w:szCs w:val="20"/>
        </w:rPr>
        <w:t>6</w:t>
      </w:r>
      <w:r w:rsidRPr="00980688">
        <w:rPr>
          <w:sz w:val="20"/>
          <w:szCs w:val="20"/>
        </w:rPr>
        <w:t xml:space="preserve">, </w:t>
      </w:r>
      <w:r w:rsidR="0000160F">
        <w:rPr>
          <w:sz w:val="20"/>
          <w:szCs w:val="20"/>
        </w:rPr>
        <w:t>Feb</w:t>
      </w:r>
      <w:r w:rsidRPr="00980688">
        <w:rPr>
          <w:sz w:val="20"/>
          <w:szCs w:val="20"/>
        </w:rPr>
        <w:t>.</w:t>
      </w:r>
      <w:r w:rsidR="0000160F">
        <w:rPr>
          <w:sz w:val="20"/>
          <w:szCs w:val="20"/>
        </w:rPr>
        <w:t xml:space="preserve"> 27</w:t>
      </w:r>
      <w:r w:rsidR="001A279A" w:rsidRPr="00980688">
        <w:rPr>
          <w:sz w:val="20"/>
          <w:szCs w:val="20"/>
        </w:rPr>
        <w:t xml:space="preserve"> </w:t>
      </w:r>
      <w:r w:rsidR="0000160F">
        <w:rPr>
          <w:sz w:val="20"/>
          <w:szCs w:val="20"/>
        </w:rPr>
        <w:t>–</w:t>
      </w:r>
      <w:r w:rsidRPr="00980688">
        <w:rPr>
          <w:sz w:val="20"/>
          <w:szCs w:val="20"/>
        </w:rPr>
        <w:t xml:space="preserve"> </w:t>
      </w:r>
      <w:r w:rsidR="0000160F">
        <w:rPr>
          <w:sz w:val="20"/>
          <w:szCs w:val="20"/>
        </w:rPr>
        <w:t>Mar. 3</w:t>
      </w:r>
      <w:r w:rsidRPr="00980688">
        <w:rPr>
          <w:sz w:val="20"/>
          <w:szCs w:val="20"/>
        </w:rPr>
        <w:t>, 202</w:t>
      </w:r>
      <w:r w:rsidR="0000160F">
        <w:rPr>
          <w:sz w:val="20"/>
          <w:szCs w:val="20"/>
        </w:rPr>
        <w:t>3</w:t>
      </w:r>
      <w:r w:rsidRPr="00980688">
        <w:rPr>
          <w:sz w:val="20"/>
          <w:szCs w:val="20"/>
        </w:rPr>
        <w:t>.</w:t>
      </w:r>
    </w:p>
    <w:p w14:paraId="494885BD" w14:textId="040558C5" w:rsidR="00364282" w:rsidRDefault="00364282"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[2]</w:t>
      </w:r>
      <w:r w:rsidRPr="00980688">
        <w:rPr>
          <w:sz w:val="20"/>
          <w:szCs w:val="20"/>
        </w:rPr>
        <w:tab/>
      </w:r>
      <w:r w:rsidR="0000160F" w:rsidRPr="0000160F">
        <w:rPr>
          <w:sz w:val="20"/>
          <w:szCs w:val="20"/>
        </w:rPr>
        <w:t>R4-2303719</w:t>
      </w:r>
      <w:r w:rsidRPr="00980688">
        <w:rPr>
          <w:sz w:val="20"/>
          <w:szCs w:val="20"/>
        </w:rPr>
        <w:t>, “</w:t>
      </w:r>
      <w:r w:rsidR="00DD31EB" w:rsidRPr="00DD31EB">
        <w:rPr>
          <w:sz w:val="20"/>
          <w:szCs w:val="20"/>
        </w:rPr>
        <w:t>CR for 38.101-1: Time mask for switching across three or four uplink bands</w:t>
      </w:r>
      <w:r w:rsidRPr="00980688">
        <w:rPr>
          <w:sz w:val="20"/>
          <w:szCs w:val="20"/>
        </w:rPr>
        <w:t>”,</w:t>
      </w:r>
      <w:r w:rsidR="000B0427">
        <w:rPr>
          <w:sz w:val="20"/>
          <w:szCs w:val="20"/>
        </w:rPr>
        <w:t xml:space="preserve"> </w:t>
      </w:r>
      <w:r w:rsidR="00DD31EB" w:rsidRPr="00DD31EB">
        <w:rPr>
          <w:sz w:val="20"/>
          <w:szCs w:val="20"/>
        </w:rPr>
        <w:t>TSG RAN4 Meeting #106, Feb. 27 – Mar. 3, 2023.</w:t>
      </w:r>
    </w:p>
    <w:p w14:paraId="66DDC202" w14:textId="0A8AA5BF" w:rsidR="00DD31EB" w:rsidRDefault="00DD31EB" w:rsidP="002D6C0A">
      <w:pPr>
        <w:keepNext/>
        <w:keepLines/>
        <w:widowControl/>
        <w:pBdr>
          <w:top w:val="single" w:sz="12" w:space="1" w:color="auto"/>
        </w:pBdr>
        <w:tabs>
          <w:tab w:val="left" w:pos="567"/>
        </w:tabs>
        <w:adjustRightInd w:val="0"/>
        <w:snapToGrid w:val="0"/>
        <w:ind w:left="510" w:hanging="510"/>
        <w:rPr>
          <w:sz w:val="20"/>
          <w:szCs w:val="20"/>
        </w:rPr>
      </w:pPr>
      <w:r>
        <w:rPr>
          <w:sz w:val="20"/>
          <w:szCs w:val="20"/>
        </w:rPr>
        <w:t>[3]   R4-2303507, “</w:t>
      </w:r>
      <w:r w:rsidRPr="00DD31EB">
        <w:rPr>
          <w:sz w:val="20"/>
          <w:szCs w:val="20"/>
        </w:rPr>
        <w:t>LS on Rel-18 Multi-carrier enhancement for NR</w:t>
      </w:r>
      <w:r>
        <w:rPr>
          <w:sz w:val="20"/>
          <w:szCs w:val="20"/>
        </w:rPr>
        <w:t xml:space="preserve">”, </w:t>
      </w:r>
      <w:r w:rsidRPr="00DD31EB">
        <w:rPr>
          <w:sz w:val="20"/>
          <w:szCs w:val="20"/>
        </w:rPr>
        <w:t>TSG RAN4 Meeting #106, Feb. 27 – Mar. 3, 2023.</w:t>
      </w:r>
    </w:p>
    <w:p w14:paraId="097282D2" w14:textId="7F0B44BC" w:rsidR="00B16532" w:rsidRDefault="00B16532" w:rsidP="002D6C0A">
      <w:pPr>
        <w:keepNext/>
        <w:keepLines/>
        <w:widowControl/>
        <w:pBdr>
          <w:top w:val="single" w:sz="12" w:space="1" w:color="auto"/>
        </w:pBdr>
        <w:tabs>
          <w:tab w:val="left" w:pos="567"/>
        </w:tabs>
        <w:adjustRightInd w:val="0"/>
        <w:snapToGrid w:val="0"/>
        <w:ind w:left="510" w:hanging="510"/>
        <w:rPr>
          <w:sz w:val="20"/>
          <w:szCs w:val="20"/>
        </w:rPr>
      </w:pPr>
      <w:r>
        <w:rPr>
          <w:sz w:val="20"/>
          <w:szCs w:val="20"/>
        </w:rPr>
        <w:t>[4]   R4-2107847, “</w:t>
      </w:r>
      <w:r w:rsidRPr="00B16532">
        <w:rPr>
          <w:sz w:val="20"/>
          <w:szCs w:val="20"/>
        </w:rPr>
        <w:t xml:space="preserve">Reply LS on Rel-17 uplink </w:t>
      </w:r>
      <w:proofErr w:type="spellStart"/>
      <w:proofErr w:type="gramStart"/>
      <w:r w:rsidRPr="00B16532">
        <w:rPr>
          <w:sz w:val="20"/>
          <w:szCs w:val="20"/>
        </w:rPr>
        <w:t>Tx</w:t>
      </w:r>
      <w:proofErr w:type="spellEnd"/>
      <w:proofErr w:type="gramEnd"/>
      <w:r w:rsidRPr="00B16532">
        <w:rPr>
          <w:sz w:val="20"/>
          <w:szCs w:val="20"/>
        </w:rPr>
        <w:t xml:space="preserve"> switching</w:t>
      </w:r>
      <w:r>
        <w:rPr>
          <w:sz w:val="20"/>
          <w:szCs w:val="20"/>
        </w:rPr>
        <w:t>”, TSG RAN4 Meeting#99e, May. 19-27, 2021</w:t>
      </w:r>
    </w:p>
    <w:p w14:paraId="0B0E42D2" w14:textId="1D34B644" w:rsidR="00452DD3" w:rsidRDefault="00452DD3" w:rsidP="00452DD3">
      <w:pPr>
        <w:keepNext/>
        <w:keepLines/>
        <w:widowControl/>
        <w:pBdr>
          <w:top w:val="single" w:sz="12" w:space="1" w:color="auto"/>
        </w:pBdr>
        <w:tabs>
          <w:tab w:val="left" w:pos="567"/>
        </w:tabs>
        <w:adjustRightInd w:val="0"/>
        <w:snapToGrid w:val="0"/>
        <w:ind w:left="510" w:hanging="510"/>
        <w:rPr>
          <w:sz w:val="20"/>
          <w:szCs w:val="20"/>
        </w:rPr>
      </w:pPr>
      <w:r>
        <w:rPr>
          <w:sz w:val="20"/>
          <w:szCs w:val="20"/>
        </w:rPr>
        <w:t xml:space="preserve">[5]   </w:t>
      </w:r>
      <w:r w:rsidRPr="00452DD3">
        <w:rPr>
          <w:sz w:val="20"/>
          <w:szCs w:val="20"/>
        </w:rPr>
        <w:t>R4-2300822</w:t>
      </w:r>
      <w:r>
        <w:rPr>
          <w:sz w:val="20"/>
          <w:szCs w:val="20"/>
        </w:rPr>
        <w:t>, “</w:t>
      </w:r>
      <w:r w:rsidRPr="00452DD3">
        <w:rPr>
          <w:sz w:val="20"/>
          <w:szCs w:val="20"/>
        </w:rPr>
        <w:t>UE switching time in more complicated scenarios</w:t>
      </w:r>
      <w:r>
        <w:rPr>
          <w:sz w:val="20"/>
          <w:szCs w:val="20"/>
        </w:rPr>
        <w:t xml:space="preserve">”, </w:t>
      </w:r>
      <w:r w:rsidRPr="00452DD3">
        <w:rPr>
          <w:sz w:val="20"/>
          <w:szCs w:val="20"/>
        </w:rPr>
        <w:t>Qualcomm</w:t>
      </w:r>
      <w:r>
        <w:rPr>
          <w:sz w:val="20"/>
          <w:szCs w:val="20"/>
        </w:rPr>
        <w:t>,</w:t>
      </w:r>
      <w:r w:rsidRPr="00452DD3">
        <w:rPr>
          <w:sz w:val="20"/>
          <w:szCs w:val="20"/>
        </w:rPr>
        <w:t xml:space="preserve"> TSG RAN4 Meeting #106, Feb. 27 – Mar. 3, 2023</w:t>
      </w:r>
    </w:p>
    <w:p w14:paraId="6CFD8248" w14:textId="59753B01" w:rsidR="00AF0E83" w:rsidRPr="00980688" w:rsidRDefault="00AF0E83" w:rsidP="00AF0E83">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w:t>
      </w:r>
      <w:r>
        <w:rPr>
          <w:sz w:val="20"/>
          <w:szCs w:val="20"/>
        </w:rPr>
        <w:t>6</w:t>
      </w:r>
      <w:r w:rsidRPr="00980688">
        <w:rPr>
          <w:sz w:val="20"/>
          <w:szCs w:val="20"/>
        </w:rPr>
        <w:t>]</w:t>
      </w:r>
      <w:r w:rsidRPr="00980688">
        <w:rPr>
          <w:sz w:val="20"/>
          <w:szCs w:val="20"/>
        </w:rPr>
        <w:tab/>
      </w:r>
      <w:r w:rsidRPr="00AF0E83">
        <w:rPr>
          <w:sz w:val="20"/>
          <w:szCs w:val="20"/>
        </w:rPr>
        <w:t>R4-2217740</w:t>
      </w:r>
      <w:r w:rsidRPr="00980688">
        <w:rPr>
          <w:sz w:val="20"/>
          <w:szCs w:val="20"/>
        </w:rPr>
        <w:t>, “</w:t>
      </w:r>
      <w:r w:rsidRPr="00AF0E83">
        <w:rPr>
          <w:sz w:val="20"/>
          <w:szCs w:val="20"/>
        </w:rPr>
        <w:t xml:space="preserve">WF on UL </w:t>
      </w:r>
      <w:proofErr w:type="spellStart"/>
      <w:proofErr w:type="gramStart"/>
      <w:r w:rsidRPr="00AF0E83">
        <w:rPr>
          <w:sz w:val="20"/>
          <w:szCs w:val="20"/>
        </w:rPr>
        <w:t>Tx</w:t>
      </w:r>
      <w:proofErr w:type="spellEnd"/>
      <w:proofErr w:type="gramEnd"/>
      <w:r w:rsidRPr="00AF0E83">
        <w:rPr>
          <w:sz w:val="20"/>
          <w:szCs w:val="20"/>
        </w:rPr>
        <w:t xml:space="preserve"> switching across 3/4 bands with single TAG</w:t>
      </w:r>
      <w:r w:rsidRPr="00980688">
        <w:rPr>
          <w:sz w:val="20"/>
          <w:szCs w:val="20"/>
        </w:rPr>
        <w:t>”,</w:t>
      </w:r>
      <w:r>
        <w:rPr>
          <w:sz w:val="20"/>
          <w:szCs w:val="20"/>
        </w:rPr>
        <w:t xml:space="preserve"> China Telecom,</w:t>
      </w:r>
      <w:r w:rsidRPr="00980688">
        <w:rPr>
          <w:sz w:val="20"/>
          <w:szCs w:val="20"/>
        </w:rPr>
        <w:t xml:space="preserve"> TSG RAN4 Meeting #10</w:t>
      </w:r>
      <w:r>
        <w:rPr>
          <w:sz w:val="20"/>
          <w:szCs w:val="20"/>
        </w:rPr>
        <w:t>4-e-bis</w:t>
      </w:r>
      <w:r w:rsidRPr="00980688">
        <w:rPr>
          <w:sz w:val="20"/>
          <w:szCs w:val="20"/>
        </w:rPr>
        <w:t xml:space="preserve">, </w:t>
      </w:r>
      <w:r>
        <w:rPr>
          <w:sz w:val="20"/>
          <w:szCs w:val="20"/>
        </w:rPr>
        <w:t>Oct. 10</w:t>
      </w:r>
      <w:r w:rsidRPr="00980688">
        <w:rPr>
          <w:sz w:val="20"/>
          <w:szCs w:val="20"/>
        </w:rPr>
        <w:t xml:space="preserve"> </w:t>
      </w:r>
      <w:r>
        <w:rPr>
          <w:sz w:val="20"/>
          <w:szCs w:val="20"/>
        </w:rPr>
        <w:t>–</w:t>
      </w:r>
      <w:r w:rsidRPr="00980688">
        <w:rPr>
          <w:sz w:val="20"/>
          <w:szCs w:val="20"/>
        </w:rPr>
        <w:t xml:space="preserve"> </w:t>
      </w:r>
      <w:r>
        <w:rPr>
          <w:sz w:val="20"/>
          <w:szCs w:val="20"/>
        </w:rPr>
        <w:t>19</w:t>
      </w:r>
      <w:r w:rsidRPr="00980688">
        <w:rPr>
          <w:sz w:val="20"/>
          <w:szCs w:val="20"/>
        </w:rPr>
        <w:t>, 202</w:t>
      </w:r>
      <w:r>
        <w:rPr>
          <w:sz w:val="20"/>
          <w:szCs w:val="20"/>
        </w:rPr>
        <w:t>2</w:t>
      </w:r>
      <w:r w:rsidRPr="00980688">
        <w:rPr>
          <w:sz w:val="20"/>
          <w:szCs w:val="20"/>
        </w:rPr>
        <w:t>.</w:t>
      </w:r>
    </w:p>
    <w:p w14:paraId="1999103E" w14:textId="75A2ECA7" w:rsidR="0060469B" w:rsidRDefault="0060469B" w:rsidP="0060469B">
      <w:pPr>
        <w:keepNext/>
        <w:keepLines/>
        <w:widowControl/>
        <w:pBdr>
          <w:top w:val="single" w:sz="12" w:space="1" w:color="auto"/>
        </w:pBdr>
        <w:tabs>
          <w:tab w:val="left" w:pos="567"/>
        </w:tabs>
        <w:adjustRightInd w:val="0"/>
        <w:snapToGrid w:val="0"/>
        <w:ind w:left="510" w:hanging="510"/>
        <w:rPr>
          <w:sz w:val="20"/>
          <w:szCs w:val="20"/>
        </w:rPr>
      </w:pPr>
      <w:r>
        <w:rPr>
          <w:sz w:val="20"/>
          <w:szCs w:val="20"/>
        </w:rPr>
        <w:t>[</w:t>
      </w:r>
      <w:r w:rsidR="006619EE">
        <w:rPr>
          <w:sz w:val="20"/>
          <w:szCs w:val="20"/>
        </w:rPr>
        <w:t>7</w:t>
      </w:r>
      <w:r>
        <w:rPr>
          <w:sz w:val="20"/>
          <w:szCs w:val="20"/>
        </w:rPr>
        <w:t xml:space="preserve">]   </w:t>
      </w:r>
      <w:r w:rsidRPr="00452DD3">
        <w:rPr>
          <w:sz w:val="20"/>
          <w:szCs w:val="20"/>
        </w:rPr>
        <w:t>R4-230</w:t>
      </w:r>
      <w:r>
        <w:rPr>
          <w:sz w:val="20"/>
          <w:szCs w:val="20"/>
        </w:rPr>
        <w:t>2751, “</w:t>
      </w:r>
      <w:r w:rsidRPr="0060469B">
        <w:rPr>
          <w:sz w:val="20"/>
          <w:szCs w:val="20"/>
        </w:rPr>
        <w:t>UE ON-OFF time masks for non-equal switching time cases</w:t>
      </w:r>
      <w:r>
        <w:rPr>
          <w:sz w:val="20"/>
          <w:szCs w:val="20"/>
        </w:rPr>
        <w:t xml:space="preserve">”, </w:t>
      </w:r>
      <w:r w:rsidRPr="00452DD3">
        <w:rPr>
          <w:sz w:val="20"/>
          <w:szCs w:val="20"/>
        </w:rPr>
        <w:t>Qualcomm</w:t>
      </w:r>
      <w:r>
        <w:rPr>
          <w:sz w:val="20"/>
          <w:szCs w:val="20"/>
        </w:rPr>
        <w:t>,</w:t>
      </w:r>
      <w:r w:rsidRPr="00452DD3">
        <w:rPr>
          <w:sz w:val="20"/>
          <w:szCs w:val="20"/>
        </w:rPr>
        <w:t xml:space="preserve"> TSG RAN4 Meeting #106, Feb. 27 – Mar. 3, 2023</w:t>
      </w:r>
      <w:bookmarkStart w:id="20" w:name="_GoBack"/>
      <w:bookmarkEnd w:id="20"/>
    </w:p>
    <w:sectPr w:rsidR="0060469B" w:rsidSect="00385020">
      <w:headerReference w:type="default" r:id="rId17"/>
      <w:pgSz w:w="11906" w:h="16838"/>
      <w:pgMar w:top="1418" w:right="1134" w:bottom="1418"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B5962" w14:textId="77777777" w:rsidR="00E53D18" w:rsidRDefault="00E53D18" w:rsidP="00D5618B">
      <w:r>
        <w:separator/>
      </w:r>
    </w:p>
  </w:endnote>
  <w:endnote w:type="continuationSeparator" w:id="0">
    <w:p w14:paraId="6B4DA5E3" w14:textId="77777777" w:rsidR="00E53D18" w:rsidRDefault="00E53D18"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11CAE" w14:textId="77777777" w:rsidR="00E53D18" w:rsidRDefault="00E53D18" w:rsidP="00D5618B">
      <w:r>
        <w:separator/>
      </w:r>
    </w:p>
  </w:footnote>
  <w:footnote w:type="continuationSeparator" w:id="0">
    <w:p w14:paraId="2A20FBBA" w14:textId="77777777" w:rsidR="00E53D18" w:rsidRDefault="00E53D18"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E825FD" w:rsidRDefault="00E825FD">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22E432B4"/>
    <w:multiLevelType w:val="hybridMultilevel"/>
    <w:tmpl w:val="AC62B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2FA7683F"/>
    <w:multiLevelType w:val="hybridMultilevel"/>
    <w:tmpl w:val="3094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B3D18"/>
    <w:multiLevelType w:val="hybridMultilevel"/>
    <w:tmpl w:val="DE28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5300AD"/>
    <w:multiLevelType w:val="hybridMultilevel"/>
    <w:tmpl w:val="EEE8C8E6"/>
    <w:lvl w:ilvl="0" w:tplc="A9326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F069BE"/>
    <w:multiLevelType w:val="hybridMultilevel"/>
    <w:tmpl w:val="8960B5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6A4D5C37"/>
    <w:multiLevelType w:val="hybridMultilevel"/>
    <w:tmpl w:val="756C38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5B09BA"/>
    <w:multiLevelType w:val="hybridMultilevel"/>
    <w:tmpl w:val="941C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37B6D"/>
    <w:multiLevelType w:val="hybridMultilevel"/>
    <w:tmpl w:val="6CC4F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3"/>
  </w:num>
  <w:num w:numId="4">
    <w:abstractNumId w:val="3"/>
  </w:num>
  <w:num w:numId="5">
    <w:abstractNumId w:val="5"/>
  </w:num>
  <w:num w:numId="6">
    <w:abstractNumId w:val="15"/>
  </w:num>
  <w:num w:numId="7">
    <w:abstractNumId w:val="4"/>
  </w:num>
  <w:num w:numId="8">
    <w:abstractNumId w:val="14"/>
  </w:num>
  <w:num w:numId="9">
    <w:abstractNumId w:val="10"/>
  </w:num>
  <w:num w:numId="10">
    <w:abstractNumId w:val="0"/>
  </w:num>
  <w:num w:numId="11">
    <w:abstractNumId w:val="8"/>
  </w:num>
  <w:num w:numId="12">
    <w:abstractNumId w:val="7"/>
  </w:num>
  <w:num w:numId="13">
    <w:abstractNumId w:val="1"/>
  </w:num>
  <w:num w:numId="14">
    <w:abstractNumId w:val="6"/>
  </w:num>
  <w:num w:numId="15">
    <w:abstractNumId w:val="16"/>
  </w:num>
  <w:num w:numId="16">
    <w:abstractNumId w:val="19"/>
  </w:num>
  <w:num w:numId="17">
    <w:abstractNumId w:val="11"/>
  </w:num>
  <w:num w:numId="18">
    <w:abstractNumId w:val="18"/>
  </w:num>
  <w:num w:numId="19">
    <w:abstractNumId w:val="2"/>
  </w:num>
  <w:num w:numId="2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160F"/>
    <w:rsid w:val="000020EC"/>
    <w:rsid w:val="00002C3E"/>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27CAC"/>
    <w:rsid w:val="0003025B"/>
    <w:rsid w:val="00030957"/>
    <w:rsid w:val="000328EF"/>
    <w:rsid w:val="0003334A"/>
    <w:rsid w:val="0003382E"/>
    <w:rsid w:val="00034492"/>
    <w:rsid w:val="000367A0"/>
    <w:rsid w:val="00036D6A"/>
    <w:rsid w:val="00037971"/>
    <w:rsid w:val="00040C35"/>
    <w:rsid w:val="00041CD3"/>
    <w:rsid w:val="0004256C"/>
    <w:rsid w:val="000437CD"/>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456"/>
    <w:rsid w:val="000628AA"/>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43F"/>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580D"/>
    <w:rsid w:val="000E6251"/>
    <w:rsid w:val="000E7663"/>
    <w:rsid w:val="000E777A"/>
    <w:rsid w:val="000E7F07"/>
    <w:rsid w:val="000F0655"/>
    <w:rsid w:val="000F0B4E"/>
    <w:rsid w:val="000F115E"/>
    <w:rsid w:val="000F145F"/>
    <w:rsid w:val="000F15DF"/>
    <w:rsid w:val="000F41BC"/>
    <w:rsid w:val="000F4A18"/>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7576"/>
    <w:rsid w:val="0013029D"/>
    <w:rsid w:val="00130941"/>
    <w:rsid w:val="00131B3F"/>
    <w:rsid w:val="001326C6"/>
    <w:rsid w:val="001330E3"/>
    <w:rsid w:val="00133A12"/>
    <w:rsid w:val="00133BE6"/>
    <w:rsid w:val="0013477E"/>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D88"/>
    <w:rsid w:val="00165EDA"/>
    <w:rsid w:val="0016673D"/>
    <w:rsid w:val="001705B1"/>
    <w:rsid w:val="0017148E"/>
    <w:rsid w:val="00172290"/>
    <w:rsid w:val="001725F0"/>
    <w:rsid w:val="00173048"/>
    <w:rsid w:val="00173CED"/>
    <w:rsid w:val="001741D3"/>
    <w:rsid w:val="00174A0E"/>
    <w:rsid w:val="00180138"/>
    <w:rsid w:val="0018052B"/>
    <w:rsid w:val="00180913"/>
    <w:rsid w:val="00181573"/>
    <w:rsid w:val="00182088"/>
    <w:rsid w:val="00182911"/>
    <w:rsid w:val="00182F03"/>
    <w:rsid w:val="00183E23"/>
    <w:rsid w:val="0018424B"/>
    <w:rsid w:val="00184340"/>
    <w:rsid w:val="00186210"/>
    <w:rsid w:val="00186FBA"/>
    <w:rsid w:val="001871FA"/>
    <w:rsid w:val="0018778C"/>
    <w:rsid w:val="00187A01"/>
    <w:rsid w:val="00191E0E"/>
    <w:rsid w:val="0019276D"/>
    <w:rsid w:val="00194755"/>
    <w:rsid w:val="00194EBD"/>
    <w:rsid w:val="00195377"/>
    <w:rsid w:val="001963A4"/>
    <w:rsid w:val="00197252"/>
    <w:rsid w:val="00197697"/>
    <w:rsid w:val="00197F64"/>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68D8"/>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4F93"/>
    <w:rsid w:val="002060CF"/>
    <w:rsid w:val="002068E6"/>
    <w:rsid w:val="00211040"/>
    <w:rsid w:val="00211F9F"/>
    <w:rsid w:val="00212427"/>
    <w:rsid w:val="002131E0"/>
    <w:rsid w:val="00213A14"/>
    <w:rsid w:val="00214B90"/>
    <w:rsid w:val="00214D42"/>
    <w:rsid w:val="00215703"/>
    <w:rsid w:val="002159B3"/>
    <w:rsid w:val="00216CA3"/>
    <w:rsid w:val="002210C0"/>
    <w:rsid w:val="002211D8"/>
    <w:rsid w:val="0022171C"/>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70D6"/>
    <w:rsid w:val="002379D3"/>
    <w:rsid w:val="00237F52"/>
    <w:rsid w:val="002401B1"/>
    <w:rsid w:val="002406C0"/>
    <w:rsid w:val="002408B1"/>
    <w:rsid w:val="002428FE"/>
    <w:rsid w:val="0024293B"/>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5CDA"/>
    <w:rsid w:val="00296039"/>
    <w:rsid w:val="0029639A"/>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3852"/>
    <w:rsid w:val="002C4583"/>
    <w:rsid w:val="002C4601"/>
    <w:rsid w:val="002C59C0"/>
    <w:rsid w:val="002C6F34"/>
    <w:rsid w:val="002D009B"/>
    <w:rsid w:val="002D12B5"/>
    <w:rsid w:val="002D289B"/>
    <w:rsid w:val="002D356E"/>
    <w:rsid w:val="002D3BC6"/>
    <w:rsid w:val="002D6388"/>
    <w:rsid w:val="002D6937"/>
    <w:rsid w:val="002D6C0A"/>
    <w:rsid w:val="002D6D05"/>
    <w:rsid w:val="002D6F2A"/>
    <w:rsid w:val="002D706F"/>
    <w:rsid w:val="002D726E"/>
    <w:rsid w:val="002D75B8"/>
    <w:rsid w:val="002D7DEE"/>
    <w:rsid w:val="002E0CA4"/>
    <w:rsid w:val="002E1212"/>
    <w:rsid w:val="002E23B9"/>
    <w:rsid w:val="002E3268"/>
    <w:rsid w:val="002E389B"/>
    <w:rsid w:val="002E4D43"/>
    <w:rsid w:val="002E5905"/>
    <w:rsid w:val="002E5E07"/>
    <w:rsid w:val="002E6A83"/>
    <w:rsid w:val="002E767C"/>
    <w:rsid w:val="002F0378"/>
    <w:rsid w:val="002F0C66"/>
    <w:rsid w:val="002F0E6F"/>
    <w:rsid w:val="002F1412"/>
    <w:rsid w:val="002F1ACC"/>
    <w:rsid w:val="002F4775"/>
    <w:rsid w:val="002F4B9F"/>
    <w:rsid w:val="002F52C9"/>
    <w:rsid w:val="002F6EBC"/>
    <w:rsid w:val="002F7E7F"/>
    <w:rsid w:val="0030020A"/>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1265"/>
    <w:rsid w:val="003212EF"/>
    <w:rsid w:val="0032140F"/>
    <w:rsid w:val="0032226D"/>
    <w:rsid w:val="003228F5"/>
    <w:rsid w:val="003237D2"/>
    <w:rsid w:val="00324EDE"/>
    <w:rsid w:val="00325D00"/>
    <w:rsid w:val="00325EB5"/>
    <w:rsid w:val="003300C5"/>
    <w:rsid w:val="00330D7C"/>
    <w:rsid w:val="003316DF"/>
    <w:rsid w:val="003320BB"/>
    <w:rsid w:val="003325D1"/>
    <w:rsid w:val="00333F99"/>
    <w:rsid w:val="003348A0"/>
    <w:rsid w:val="00334A89"/>
    <w:rsid w:val="00336C28"/>
    <w:rsid w:val="00337A7F"/>
    <w:rsid w:val="00340045"/>
    <w:rsid w:val="00340531"/>
    <w:rsid w:val="0034101C"/>
    <w:rsid w:val="00341BB8"/>
    <w:rsid w:val="003420CF"/>
    <w:rsid w:val="00342755"/>
    <w:rsid w:val="00343705"/>
    <w:rsid w:val="00343CB6"/>
    <w:rsid w:val="003441E4"/>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DEC"/>
    <w:rsid w:val="00385020"/>
    <w:rsid w:val="003868C5"/>
    <w:rsid w:val="0039099D"/>
    <w:rsid w:val="003916B5"/>
    <w:rsid w:val="0039181B"/>
    <w:rsid w:val="00392BAD"/>
    <w:rsid w:val="003934F2"/>
    <w:rsid w:val="00394CDD"/>
    <w:rsid w:val="00395100"/>
    <w:rsid w:val="00395ABA"/>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4D53"/>
    <w:rsid w:val="003B5818"/>
    <w:rsid w:val="003B5E10"/>
    <w:rsid w:val="003B74AC"/>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D6970"/>
    <w:rsid w:val="003E0160"/>
    <w:rsid w:val="003E0EB8"/>
    <w:rsid w:val="003E10D8"/>
    <w:rsid w:val="003E117E"/>
    <w:rsid w:val="003E17AD"/>
    <w:rsid w:val="003E1DD6"/>
    <w:rsid w:val="003E277F"/>
    <w:rsid w:val="003E309D"/>
    <w:rsid w:val="003E5868"/>
    <w:rsid w:val="003E5A30"/>
    <w:rsid w:val="003E5EF2"/>
    <w:rsid w:val="003E7BAA"/>
    <w:rsid w:val="003E7F0E"/>
    <w:rsid w:val="003F00D7"/>
    <w:rsid w:val="003F1C84"/>
    <w:rsid w:val="003F1D35"/>
    <w:rsid w:val="003F2035"/>
    <w:rsid w:val="003F2587"/>
    <w:rsid w:val="003F42A4"/>
    <w:rsid w:val="003F51E3"/>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129"/>
    <w:rsid w:val="0044454A"/>
    <w:rsid w:val="00445856"/>
    <w:rsid w:val="00450AB2"/>
    <w:rsid w:val="00452D97"/>
    <w:rsid w:val="00452DD3"/>
    <w:rsid w:val="00452E40"/>
    <w:rsid w:val="004541E1"/>
    <w:rsid w:val="00454B6C"/>
    <w:rsid w:val="00455176"/>
    <w:rsid w:val="00456965"/>
    <w:rsid w:val="004574BC"/>
    <w:rsid w:val="00457CAE"/>
    <w:rsid w:val="004601DD"/>
    <w:rsid w:val="0046114F"/>
    <w:rsid w:val="00461E88"/>
    <w:rsid w:val="00461F16"/>
    <w:rsid w:val="0046318B"/>
    <w:rsid w:val="0046330A"/>
    <w:rsid w:val="00463461"/>
    <w:rsid w:val="004640AB"/>
    <w:rsid w:val="0046461C"/>
    <w:rsid w:val="00465531"/>
    <w:rsid w:val="004666F1"/>
    <w:rsid w:val="0046682E"/>
    <w:rsid w:val="0046799D"/>
    <w:rsid w:val="00470573"/>
    <w:rsid w:val="00470A03"/>
    <w:rsid w:val="00471045"/>
    <w:rsid w:val="00472B38"/>
    <w:rsid w:val="004733FB"/>
    <w:rsid w:val="0047357D"/>
    <w:rsid w:val="00473E19"/>
    <w:rsid w:val="00475182"/>
    <w:rsid w:val="004764F4"/>
    <w:rsid w:val="0047665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C6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1DD5"/>
    <w:rsid w:val="004B2330"/>
    <w:rsid w:val="004B2E50"/>
    <w:rsid w:val="004B3ACD"/>
    <w:rsid w:val="004B4C60"/>
    <w:rsid w:val="004B4E16"/>
    <w:rsid w:val="004B5B48"/>
    <w:rsid w:val="004B6372"/>
    <w:rsid w:val="004B6C9D"/>
    <w:rsid w:val="004B7C4F"/>
    <w:rsid w:val="004B7ECF"/>
    <w:rsid w:val="004C0275"/>
    <w:rsid w:val="004C046C"/>
    <w:rsid w:val="004C04CB"/>
    <w:rsid w:val="004C0923"/>
    <w:rsid w:val="004C0D3C"/>
    <w:rsid w:val="004C109A"/>
    <w:rsid w:val="004C1546"/>
    <w:rsid w:val="004C27F1"/>
    <w:rsid w:val="004C4033"/>
    <w:rsid w:val="004D1EF3"/>
    <w:rsid w:val="004D4695"/>
    <w:rsid w:val="004D5F7E"/>
    <w:rsid w:val="004D6171"/>
    <w:rsid w:val="004D6FD2"/>
    <w:rsid w:val="004D7559"/>
    <w:rsid w:val="004D7E6A"/>
    <w:rsid w:val="004E11C5"/>
    <w:rsid w:val="004E12A8"/>
    <w:rsid w:val="004E1789"/>
    <w:rsid w:val="004E1A33"/>
    <w:rsid w:val="004E2782"/>
    <w:rsid w:val="004E2887"/>
    <w:rsid w:val="004E31F6"/>
    <w:rsid w:val="004E3836"/>
    <w:rsid w:val="004E3A93"/>
    <w:rsid w:val="004E64DB"/>
    <w:rsid w:val="004E7582"/>
    <w:rsid w:val="004E7B3E"/>
    <w:rsid w:val="004E7EF5"/>
    <w:rsid w:val="004F01C4"/>
    <w:rsid w:val="004F0B06"/>
    <w:rsid w:val="004F0FC0"/>
    <w:rsid w:val="004F125E"/>
    <w:rsid w:val="004F1929"/>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3368"/>
    <w:rsid w:val="0051494E"/>
    <w:rsid w:val="00514DEF"/>
    <w:rsid w:val="00514E78"/>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12BB"/>
    <w:rsid w:val="0053203B"/>
    <w:rsid w:val="00534AAF"/>
    <w:rsid w:val="005353CD"/>
    <w:rsid w:val="005359F9"/>
    <w:rsid w:val="005378E8"/>
    <w:rsid w:val="0054069E"/>
    <w:rsid w:val="00540AFE"/>
    <w:rsid w:val="00540D6E"/>
    <w:rsid w:val="00541226"/>
    <w:rsid w:val="0054187F"/>
    <w:rsid w:val="00541A8D"/>
    <w:rsid w:val="00542701"/>
    <w:rsid w:val="005427C9"/>
    <w:rsid w:val="00542CDA"/>
    <w:rsid w:val="00542E55"/>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5DCB"/>
    <w:rsid w:val="00596300"/>
    <w:rsid w:val="005975B6"/>
    <w:rsid w:val="00597A68"/>
    <w:rsid w:val="005A2F9D"/>
    <w:rsid w:val="005A407F"/>
    <w:rsid w:val="005A52B5"/>
    <w:rsid w:val="005A646B"/>
    <w:rsid w:val="005A64C4"/>
    <w:rsid w:val="005A6668"/>
    <w:rsid w:val="005A7C55"/>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2F0"/>
    <w:rsid w:val="005D498C"/>
    <w:rsid w:val="005D5BB5"/>
    <w:rsid w:val="005D6016"/>
    <w:rsid w:val="005D6067"/>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F43"/>
    <w:rsid w:val="005E633F"/>
    <w:rsid w:val="005E7118"/>
    <w:rsid w:val="005E7594"/>
    <w:rsid w:val="005F099F"/>
    <w:rsid w:val="005F0C6B"/>
    <w:rsid w:val="005F0F56"/>
    <w:rsid w:val="005F110B"/>
    <w:rsid w:val="005F1C9C"/>
    <w:rsid w:val="005F22C2"/>
    <w:rsid w:val="005F2A4A"/>
    <w:rsid w:val="005F38EE"/>
    <w:rsid w:val="005F3B84"/>
    <w:rsid w:val="005F4056"/>
    <w:rsid w:val="005F5651"/>
    <w:rsid w:val="005F5A22"/>
    <w:rsid w:val="005F745A"/>
    <w:rsid w:val="00601076"/>
    <w:rsid w:val="00601A2F"/>
    <w:rsid w:val="00601AB9"/>
    <w:rsid w:val="006042B8"/>
    <w:rsid w:val="006044E9"/>
    <w:rsid w:val="0060469B"/>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340D"/>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594"/>
    <w:rsid w:val="0064770F"/>
    <w:rsid w:val="00650061"/>
    <w:rsid w:val="00650BA3"/>
    <w:rsid w:val="00651903"/>
    <w:rsid w:val="0065331A"/>
    <w:rsid w:val="006535BF"/>
    <w:rsid w:val="0065407A"/>
    <w:rsid w:val="00654517"/>
    <w:rsid w:val="00654CB1"/>
    <w:rsid w:val="0065538B"/>
    <w:rsid w:val="00655FBB"/>
    <w:rsid w:val="00657C49"/>
    <w:rsid w:val="00661508"/>
    <w:rsid w:val="00661543"/>
    <w:rsid w:val="006619EE"/>
    <w:rsid w:val="00662241"/>
    <w:rsid w:val="00662FCE"/>
    <w:rsid w:val="00663B36"/>
    <w:rsid w:val="00665342"/>
    <w:rsid w:val="00665B97"/>
    <w:rsid w:val="00666079"/>
    <w:rsid w:val="00666FE5"/>
    <w:rsid w:val="00667691"/>
    <w:rsid w:val="00667B90"/>
    <w:rsid w:val="0067015D"/>
    <w:rsid w:val="00671191"/>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2C7B"/>
    <w:rsid w:val="006941CA"/>
    <w:rsid w:val="006954E8"/>
    <w:rsid w:val="00695570"/>
    <w:rsid w:val="0069575E"/>
    <w:rsid w:val="00695DA0"/>
    <w:rsid w:val="00696996"/>
    <w:rsid w:val="006978A7"/>
    <w:rsid w:val="006A0A07"/>
    <w:rsid w:val="006A0D75"/>
    <w:rsid w:val="006A2E24"/>
    <w:rsid w:val="006A4CD4"/>
    <w:rsid w:val="006A571E"/>
    <w:rsid w:val="006A57EA"/>
    <w:rsid w:val="006A6407"/>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3B16"/>
    <w:rsid w:val="006D4D27"/>
    <w:rsid w:val="006D4FB0"/>
    <w:rsid w:val="006D58E6"/>
    <w:rsid w:val="006D5B25"/>
    <w:rsid w:val="006D62AD"/>
    <w:rsid w:val="006D7C07"/>
    <w:rsid w:val="006E0E47"/>
    <w:rsid w:val="006E1825"/>
    <w:rsid w:val="006E1914"/>
    <w:rsid w:val="006E20A5"/>
    <w:rsid w:val="006E3B58"/>
    <w:rsid w:val="006E4B0B"/>
    <w:rsid w:val="006E4F30"/>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509"/>
    <w:rsid w:val="007069AC"/>
    <w:rsid w:val="0070755C"/>
    <w:rsid w:val="00710904"/>
    <w:rsid w:val="007125BA"/>
    <w:rsid w:val="00712DB0"/>
    <w:rsid w:val="00714FA7"/>
    <w:rsid w:val="00715328"/>
    <w:rsid w:val="00715E9D"/>
    <w:rsid w:val="007164AB"/>
    <w:rsid w:val="007169C4"/>
    <w:rsid w:val="00716E29"/>
    <w:rsid w:val="0071767D"/>
    <w:rsid w:val="00717EE5"/>
    <w:rsid w:val="007212ED"/>
    <w:rsid w:val="00722317"/>
    <w:rsid w:val="007230FF"/>
    <w:rsid w:val="00724EF7"/>
    <w:rsid w:val="00725311"/>
    <w:rsid w:val="00725364"/>
    <w:rsid w:val="00725C2F"/>
    <w:rsid w:val="0072669A"/>
    <w:rsid w:val="0073058E"/>
    <w:rsid w:val="007309C0"/>
    <w:rsid w:val="007321B4"/>
    <w:rsid w:val="00732F2E"/>
    <w:rsid w:val="007334C3"/>
    <w:rsid w:val="00733F7E"/>
    <w:rsid w:val="00735679"/>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663B"/>
    <w:rsid w:val="007D6A53"/>
    <w:rsid w:val="007D7BFA"/>
    <w:rsid w:val="007E3AD6"/>
    <w:rsid w:val="007E43BA"/>
    <w:rsid w:val="007E44CC"/>
    <w:rsid w:val="007E5162"/>
    <w:rsid w:val="007E555D"/>
    <w:rsid w:val="007E5BA5"/>
    <w:rsid w:val="007E63C9"/>
    <w:rsid w:val="007E6785"/>
    <w:rsid w:val="007E7132"/>
    <w:rsid w:val="007E76F8"/>
    <w:rsid w:val="007E78E7"/>
    <w:rsid w:val="007F0D5F"/>
    <w:rsid w:val="007F1B38"/>
    <w:rsid w:val="007F1BFD"/>
    <w:rsid w:val="007F1E29"/>
    <w:rsid w:val="007F2265"/>
    <w:rsid w:val="007F2AA5"/>
    <w:rsid w:val="007F39E8"/>
    <w:rsid w:val="007F4113"/>
    <w:rsid w:val="007F4FE8"/>
    <w:rsid w:val="007F5B83"/>
    <w:rsid w:val="007F69A1"/>
    <w:rsid w:val="007F6ADD"/>
    <w:rsid w:val="008003C7"/>
    <w:rsid w:val="008013C3"/>
    <w:rsid w:val="00801EA7"/>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6A"/>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47C7B"/>
    <w:rsid w:val="00850E66"/>
    <w:rsid w:val="0085183E"/>
    <w:rsid w:val="00851F1C"/>
    <w:rsid w:val="00852499"/>
    <w:rsid w:val="00853050"/>
    <w:rsid w:val="0085332D"/>
    <w:rsid w:val="008545FE"/>
    <w:rsid w:val="00855019"/>
    <w:rsid w:val="00856F1E"/>
    <w:rsid w:val="00857600"/>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F82"/>
    <w:rsid w:val="008911A1"/>
    <w:rsid w:val="00891D3D"/>
    <w:rsid w:val="00892E27"/>
    <w:rsid w:val="008937F8"/>
    <w:rsid w:val="00893DD5"/>
    <w:rsid w:val="00894B93"/>
    <w:rsid w:val="00895331"/>
    <w:rsid w:val="0089541C"/>
    <w:rsid w:val="0089606D"/>
    <w:rsid w:val="00896BAB"/>
    <w:rsid w:val="00896BFA"/>
    <w:rsid w:val="008975D1"/>
    <w:rsid w:val="008A0A4A"/>
    <w:rsid w:val="008A0FC1"/>
    <w:rsid w:val="008A25D3"/>
    <w:rsid w:val="008A285E"/>
    <w:rsid w:val="008A2B37"/>
    <w:rsid w:val="008A2FF7"/>
    <w:rsid w:val="008A38F3"/>
    <w:rsid w:val="008A3901"/>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2904"/>
    <w:rsid w:val="008D3C99"/>
    <w:rsid w:val="008D3ECE"/>
    <w:rsid w:val="008D46CE"/>
    <w:rsid w:val="008D7F7E"/>
    <w:rsid w:val="008E005A"/>
    <w:rsid w:val="008E0ED1"/>
    <w:rsid w:val="008E1075"/>
    <w:rsid w:val="008E2274"/>
    <w:rsid w:val="008E2363"/>
    <w:rsid w:val="008E2EDD"/>
    <w:rsid w:val="008E3389"/>
    <w:rsid w:val="008E4462"/>
    <w:rsid w:val="008E6B18"/>
    <w:rsid w:val="008E7511"/>
    <w:rsid w:val="008E7EE9"/>
    <w:rsid w:val="008F1D32"/>
    <w:rsid w:val="008F29AD"/>
    <w:rsid w:val="008F4240"/>
    <w:rsid w:val="008F4A5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1A8"/>
    <w:rsid w:val="0091658D"/>
    <w:rsid w:val="00916731"/>
    <w:rsid w:val="009177D2"/>
    <w:rsid w:val="009203B0"/>
    <w:rsid w:val="00920919"/>
    <w:rsid w:val="00921E24"/>
    <w:rsid w:val="00922580"/>
    <w:rsid w:val="00923904"/>
    <w:rsid w:val="00924167"/>
    <w:rsid w:val="00927081"/>
    <w:rsid w:val="00927AA5"/>
    <w:rsid w:val="00931F53"/>
    <w:rsid w:val="00931FE0"/>
    <w:rsid w:val="00932986"/>
    <w:rsid w:val="00932F45"/>
    <w:rsid w:val="00933126"/>
    <w:rsid w:val="00934C2C"/>
    <w:rsid w:val="009352E1"/>
    <w:rsid w:val="00936AFE"/>
    <w:rsid w:val="00936F1B"/>
    <w:rsid w:val="009410C1"/>
    <w:rsid w:val="009430B2"/>
    <w:rsid w:val="00943230"/>
    <w:rsid w:val="00944574"/>
    <w:rsid w:val="00944882"/>
    <w:rsid w:val="00945965"/>
    <w:rsid w:val="00945F2D"/>
    <w:rsid w:val="00946303"/>
    <w:rsid w:val="00950B7B"/>
    <w:rsid w:val="00952904"/>
    <w:rsid w:val="00953299"/>
    <w:rsid w:val="009533EA"/>
    <w:rsid w:val="00953EA5"/>
    <w:rsid w:val="009544CC"/>
    <w:rsid w:val="009547EC"/>
    <w:rsid w:val="00955290"/>
    <w:rsid w:val="00956081"/>
    <w:rsid w:val="00956A92"/>
    <w:rsid w:val="009570EE"/>
    <w:rsid w:val="0096160D"/>
    <w:rsid w:val="0096366C"/>
    <w:rsid w:val="00964B3E"/>
    <w:rsid w:val="00965671"/>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CFE"/>
    <w:rsid w:val="00991F86"/>
    <w:rsid w:val="009933E2"/>
    <w:rsid w:val="009945F0"/>
    <w:rsid w:val="00995764"/>
    <w:rsid w:val="009957D3"/>
    <w:rsid w:val="00995A7C"/>
    <w:rsid w:val="009962DF"/>
    <w:rsid w:val="00996B36"/>
    <w:rsid w:val="00996CCF"/>
    <w:rsid w:val="00997189"/>
    <w:rsid w:val="00997975"/>
    <w:rsid w:val="009A03DF"/>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87D"/>
    <w:rsid w:val="009C3C78"/>
    <w:rsid w:val="009C3EFB"/>
    <w:rsid w:val="009C550B"/>
    <w:rsid w:val="009C74C7"/>
    <w:rsid w:val="009C7DBE"/>
    <w:rsid w:val="009D0220"/>
    <w:rsid w:val="009D0D2C"/>
    <w:rsid w:val="009D0D57"/>
    <w:rsid w:val="009D161A"/>
    <w:rsid w:val="009D17FF"/>
    <w:rsid w:val="009D1B3D"/>
    <w:rsid w:val="009D2B86"/>
    <w:rsid w:val="009D2E9A"/>
    <w:rsid w:val="009D302B"/>
    <w:rsid w:val="009D3546"/>
    <w:rsid w:val="009D3917"/>
    <w:rsid w:val="009D462F"/>
    <w:rsid w:val="009D466C"/>
    <w:rsid w:val="009D4832"/>
    <w:rsid w:val="009D5CB7"/>
    <w:rsid w:val="009D7D9B"/>
    <w:rsid w:val="009D7E18"/>
    <w:rsid w:val="009E0162"/>
    <w:rsid w:val="009E25C2"/>
    <w:rsid w:val="009E2FEC"/>
    <w:rsid w:val="009E31BE"/>
    <w:rsid w:val="009E36A8"/>
    <w:rsid w:val="009E5CE7"/>
    <w:rsid w:val="009E5DF4"/>
    <w:rsid w:val="009E6064"/>
    <w:rsid w:val="009E75B5"/>
    <w:rsid w:val="009F0925"/>
    <w:rsid w:val="009F099B"/>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F7"/>
    <w:rsid w:val="00A11BF7"/>
    <w:rsid w:val="00A12F53"/>
    <w:rsid w:val="00A12F71"/>
    <w:rsid w:val="00A13C9E"/>
    <w:rsid w:val="00A1407A"/>
    <w:rsid w:val="00A1685E"/>
    <w:rsid w:val="00A1767C"/>
    <w:rsid w:val="00A178D0"/>
    <w:rsid w:val="00A2168A"/>
    <w:rsid w:val="00A23DFA"/>
    <w:rsid w:val="00A24C2D"/>
    <w:rsid w:val="00A24E75"/>
    <w:rsid w:val="00A26612"/>
    <w:rsid w:val="00A27A2C"/>
    <w:rsid w:val="00A302B3"/>
    <w:rsid w:val="00A306FA"/>
    <w:rsid w:val="00A3159B"/>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6BC4"/>
    <w:rsid w:val="00A47337"/>
    <w:rsid w:val="00A5007F"/>
    <w:rsid w:val="00A51424"/>
    <w:rsid w:val="00A52011"/>
    <w:rsid w:val="00A52035"/>
    <w:rsid w:val="00A52122"/>
    <w:rsid w:val="00A522AE"/>
    <w:rsid w:val="00A52E98"/>
    <w:rsid w:val="00A5364D"/>
    <w:rsid w:val="00A5459F"/>
    <w:rsid w:val="00A54B2D"/>
    <w:rsid w:val="00A55B66"/>
    <w:rsid w:val="00A56572"/>
    <w:rsid w:val="00A60264"/>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95"/>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33A"/>
    <w:rsid w:val="00A96555"/>
    <w:rsid w:val="00A96BC7"/>
    <w:rsid w:val="00A97ACE"/>
    <w:rsid w:val="00AA1108"/>
    <w:rsid w:val="00AA12F0"/>
    <w:rsid w:val="00AA2A02"/>
    <w:rsid w:val="00AA3782"/>
    <w:rsid w:val="00AA5A03"/>
    <w:rsid w:val="00AA5C3E"/>
    <w:rsid w:val="00AA6BF3"/>
    <w:rsid w:val="00AA70DF"/>
    <w:rsid w:val="00AA727D"/>
    <w:rsid w:val="00AA7C27"/>
    <w:rsid w:val="00AB0CF4"/>
    <w:rsid w:val="00AB1972"/>
    <w:rsid w:val="00AB2A0E"/>
    <w:rsid w:val="00AB2E13"/>
    <w:rsid w:val="00AB3997"/>
    <w:rsid w:val="00AB58F9"/>
    <w:rsid w:val="00AB5C94"/>
    <w:rsid w:val="00AB72EA"/>
    <w:rsid w:val="00AB755E"/>
    <w:rsid w:val="00AB7DE4"/>
    <w:rsid w:val="00AC03F9"/>
    <w:rsid w:val="00AC15BB"/>
    <w:rsid w:val="00AC1CAB"/>
    <w:rsid w:val="00AC1F16"/>
    <w:rsid w:val="00AC2905"/>
    <w:rsid w:val="00AC37B8"/>
    <w:rsid w:val="00AC384E"/>
    <w:rsid w:val="00AC532C"/>
    <w:rsid w:val="00AC552D"/>
    <w:rsid w:val="00AC7124"/>
    <w:rsid w:val="00AD1321"/>
    <w:rsid w:val="00AD1852"/>
    <w:rsid w:val="00AD18D6"/>
    <w:rsid w:val="00AD1C8F"/>
    <w:rsid w:val="00AD1DE4"/>
    <w:rsid w:val="00AD355C"/>
    <w:rsid w:val="00AD3988"/>
    <w:rsid w:val="00AD3B14"/>
    <w:rsid w:val="00AD4774"/>
    <w:rsid w:val="00AD4BEA"/>
    <w:rsid w:val="00AD7DE9"/>
    <w:rsid w:val="00AE04E0"/>
    <w:rsid w:val="00AE057C"/>
    <w:rsid w:val="00AE0D56"/>
    <w:rsid w:val="00AE0EBF"/>
    <w:rsid w:val="00AE12C0"/>
    <w:rsid w:val="00AE2CD8"/>
    <w:rsid w:val="00AE3031"/>
    <w:rsid w:val="00AE3296"/>
    <w:rsid w:val="00AE3A35"/>
    <w:rsid w:val="00AE4849"/>
    <w:rsid w:val="00AE4CCB"/>
    <w:rsid w:val="00AE5335"/>
    <w:rsid w:val="00AE6994"/>
    <w:rsid w:val="00AE72DB"/>
    <w:rsid w:val="00AE730D"/>
    <w:rsid w:val="00AE7326"/>
    <w:rsid w:val="00AF050F"/>
    <w:rsid w:val="00AF08DE"/>
    <w:rsid w:val="00AF0E83"/>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11D73"/>
    <w:rsid w:val="00B12225"/>
    <w:rsid w:val="00B129D0"/>
    <w:rsid w:val="00B12C3D"/>
    <w:rsid w:val="00B134B2"/>
    <w:rsid w:val="00B13E3F"/>
    <w:rsid w:val="00B13F0B"/>
    <w:rsid w:val="00B15D42"/>
    <w:rsid w:val="00B163B1"/>
    <w:rsid w:val="00B16532"/>
    <w:rsid w:val="00B23C21"/>
    <w:rsid w:val="00B23D0F"/>
    <w:rsid w:val="00B23EDC"/>
    <w:rsid w:val="00B243F0"/>
    <w:rsid w:val="00B24975"/>
    <w:rsid w:val="00B24DE4"/>
    <w:rsid w:val="00B252F7"/>
    <w:rsid w:val="00B25E2E"/>
    <w:rsid w:val="00B26232"/>
    <w:rsid w:val="00B26711"/>
    <w:rsid w:val="00B27BE3"/>
    <w:rsid w:val="00B31EAB"/>
    <w:rsid w:val="00B32274"/>
    <w:rsid w:val="00B35354"/>
    <w:rsid w:val="00B365A2"/>
    <w:rsid w:val="00B37699"/>
    <w:rsid w:val="00B377F6"/>
    <w:rsid w:val="00B37979"/>
    <w:rsid w:val="00B37A86"/>
    <w:rsid w:val="00B404AC"/>
    <w:rsid w:val="00B40727"/>
    <w:rsid w:val="00B41104"/>
    <w:rsid w:val="00B41AD9"/>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F53"/>
    <w:rsid w:val="00B7156D"/>
    <w:rsid w:val="00B71639"/>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C8A"/>
    <w:rsid w:val="00B85CA2"/>
    <w:rsid w:val="00B85EE0"/>
    <w:rsid w:val="00B868F0"/>
    <w:rsid w:val="00B9003A"/>
    <w:rsid w:val="00B9099F"/>
    <w:rsid w:val="00B90B78"/>
    <w:rsid w:val="00B9324B"/>
    <w:rsid w:val="00B938E7"/>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FCA"/>
    <w:rsid w:val="00BC71D8"/>
    <w:rsid w:val="00BD0394"/>
    <w:rsid w:val="00BD1B05"/>
    <w:rsid w:val="00BD28BC"/>
    <w:rsid w:val="00BD30C7"/>
    <w:rsid w:val="00BD3874"/>
    <w:rsid w:val="00BD4038"/>
    <w:rsid w:val="00BD43D3"/>
    <w:rsid w:val="00BD44DE"/>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105FF"/>
    <w:rsid w:val="00C1061D"/>
    <w:rsid w:val="00C10797"/>
    <w:rsid w:val="00C10C29"/>
    <w:rsid w:val="00C14D53"/>
    <w:rsid w:val="00C15B2F"/>
    <w:rsid w:val="00C15D66"/>
    <w:rsid w:val="00C15FF8"/>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0DA"/>
    <w:rsid w:val="00C3233C"/>
    <w:rsid w:val="00C324F4"/>
    <w:rsid w:val="00C33ADE"/>
    <w:rsid w:val="00C33BD2"/>
    <w:rsid w:val="00C35037"/>
    <w:rsid w:val="00C37A93"/>
    <w:rsid w:val="00C412C3"/>
    <w:rsid w:val="00C41873"/>
    <w:rsid w:val="00C418C4"/>
    <w:rsid w:val="00C418E8"/>
    <w:rsid w:val="00C42308"/>
    <w:rsid w:val="00C446D7"/>
    <w:rsid w:val="00C50F08"/>
    <w:rsid w:val="00C51587"/>
    <w:rsid w:val="00C52A47"/>
    <w:rsid w:val="00C5325C"/>
    <w:rsid w:val="00C5342B"/>
    <w:rsid w:val="00C53434"/>
    <w:rsid w:val="00C54A4F"/>
    <w:rsid w:val="00C54DAD"/>
    <w:rsid w:val="00C54E91"/>
    <w:rsid w:val="00C55813"/>
    <w:rsid w:val="00C558FE"/>
    <w:rsid w:val="00C564B4"/>
    <w:rsid w:val="00C57B25"/>
    <w:rsid w:val="00C60D97"/>
    <w:rsid w:val="00C60DD9"/>
    <w:rsid w:val="00C612FA"/>
    <w:rsid w:val="00C62AAE"/>
    <w:rsid w:val="00C63A08"/>
    <w:rsid w:val="00C64C4F"/>
    <w:rsid w:val="00C65985"/>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42F8"/>
    <w:rsid w:val="00C85A9D"/>
    <w:rsid w:val="00C875B4"/>
    <w:rsid w:val="00C90163"/>
    <w:rsid w:val="00C903FF"/>
    <w:rsid w:val="00C90824"/>
    <w:rsid w:val="00C912D9"/>
    <w:rsid w:val="00C953E1"/>
    <w:rsid w:val="00C968C3"/>
    <w:rsid w:val="00C970DC"/>
    <w:rsid w:val="00C97103"/>
    <w:rsid w:val="00C97E18"/>
    <w:rsid w:val="00CA09D3"/>
    <w:rsid w:val="00CA1788"/>
    <w:rsid w:val="00CA1E69"/>
    <w:rsid w:val="00CA2A8B"/>
    <w:rsid w:val="00CA2DFD"/>
    <w:rsid w:val="00CA3D6F"/>
    <w:rsid w:val="00CA3DAE"/>
    <w:rsid w:val="00CA5C9B"/>
    <w:rsid w:val="00CA6209"/>
    <w:rsid w:val="00CA65E6"/>
    <w:rsid w:val="00CA6DCD"/>
    <w:rsid w:val="00CA7347"/>
    <w:rsid w:val="00CB112F"/>
    <w:rsid w:val="00CB14F6"/>
    <w:rsid w:val="00CB28EA"/>
    <w:rsid w:val="00CB47EA"/>
    <w:rsid w:val="00CB6CF9"/>
    <w:rsid w:val="00CB6DD9"/>
    <w:rsid w:val="00CB7B20"/>
    <w:rsid w:val="00CB7C62"/>
    <w:rsid w:val="00CC0CB4"/>
    <w:rsid w:val="00CC200D"/>
    <w:rsid w:val="00CC3CEF"/>
    <w:rsid w:val="00CC4919"/>
    <w:rsid w:val="00CC4CA8"/>
    <w:rsid w:val="00CC4CD6"/>
    <w:rsid w:val="00CC4DFE"/>
    <w:rsid w:val="00CC5284"/>
    <w:rsid w:val="00CC5EAF"/>
    <w:rsid w:val="00CC6A79"/>
    <w:rsid w:val="00CC6F08"/>
    <w:rsid w:val="00CC6FEB"/>
    <w:rsid w:val="00CC7F5B"/>
    <w:rsid w:val="00CD0DDF"/>
    <w:rsid w:val="00CD1906"/>
    <w:rsid w:val="00CD24EC"/>
    <w:rsid w:val="00CD2AB4"/>
    <w:rsid w:val="00CD381A"/>
    <w:rsid w:val="00CD536D"/>
    <w:rsid w:val="00CD5B89"/>
    <w:rsid w:val="00CD5BE2"/>
    <w:rsid w:val="00CD6A30"/>
    <w:rsid w:val="00CD6C68"/>
    <w:rsid w:val="00CD79FD"/>
    <w:rsid w:val="00CD7FEA"/>
    <w:rsid w:val="00CE314F"/>
    <w:rsid w:val="00CE3AD2"/>
    <w:rsid w:val="00CE4474"/>
    <w:rsid w:val="00CE6358"/>
    <w:rsid w:val="00CF0EDF"/>
    <w:rsid w:val="00CF12B7"/>
    <w:rsid w:val="00CF15CD"/>
    <w:rsid w:val="00CF1672"/>
    <w:rsid w:val="00CF2B8B"/>
    <w:rsid w:val="00CF3694"/>
    <w:rsid w:val="00CF3CEE"/>
    <w:rsid w:val="00CF4B90"/>
    <w:rsid w:val="00CF52A2"/>
    <w:rsid w:val="00CF55BD"/>
    <w:rsid w:val="00CF57AF"/>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473"/>
    <w:rsid w:val="00D43644"/>
    <w:rsid w:val="00D438E1"/>
    <w:rsid w:val="00D43B8D"/>
    <w:rsid w:val="00D445C8"/>
    <w:rsid w:val="00D44E79"/>
    <w:rsid w:val="00D45121"/>
    <w:rsid w:val="00D4614A"/>
    <w:rsid w:val="00D4660E"/>
    <w:rsid w:val="00D47084"/>
    <w:rsid w:val="00D47282"/>
    <w:rsid w:val="00D474C1"/>
    <w:rsid w:val="00D500B1"/>
    <w:rsid w:val="00D5067E"/>
    <w:rsid w:val="00D51B02"/>
    <w:rsid w:val="00D51C08"/>
    <w:rsid w:val="00D523C6"/>
    <w:rsid w:val="00D5262B"/>
    <w:rsid w:val="00D53363"/>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CE5"/>
    <w:rsid w:val="00D7102E"/>
    <w:rsid w:val="00D72B83"/>
    <w:rsid w:val="00D731AC"/>
    <w:rsid w:val="00D74DA9"/>
    <w:rsid w:val="00D74F9A"/>
    <w:rsid w:val="00D752B5"/>
    <w:rsid w:val="00D754AF"/>
    <w:rsid w:val="00D757FC"/>
    <w:rsid w:val="00D75AD7"/>
    <w:rsid w:val="00D76B6F"/>
    <w:rsid w:val="00D76C3F"/>
    <w:rsid w:val="00D77A98"/>
    <w:rsid w:val="00D77F1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11"/>
    <w:rsid w:val="00D91899"/>
    <w:rsid w:val="00D92698"/>
    <w:rsid w:val="00D9319D"/>
    <w:rsid w:val="00D937BB"/>
    <w:rsid w:val="00D93E96"/>
    <w:rsid w:val="00D94298"/>
    <w:rsid w:val="00D94FDF"/>
    <w:rsid w:val="00DA12BE"/>
    <w:rsid w:val="00DA1D05"/>
    <w:rsid w:val="00DA1FF3"/>
    <w:rsid w:val="00DA2791"/>
    <w:rsid w:val="00DA279D"/>
    <w:rsid w:val="00DA6320"/>
    <w:rsid w:val="00DA670D"/>
    <w:rsid w:val="00DA78DB"/>
    <w:rsid w:val="00DB0112"/>
    <w:rsid w:val="00DB0148"/>
    <w:rsid w:val="00DB0FBC"/>
    <w:rsid w:val="00DB110C"/>
    <w:rsid w:val="00DB2EE7"/>
    <w:rsid w:val="00DB3D1A"/>
    <w:rsid w:val="00DB3E15"/>
    <w:rsid w:val="00DB4702"/>
    <w:rsid w:val="00DB50DC"/>
    <w:rsid w:val="00DB56B3"/>
    <w:rsid w:val="00DB73EB"/>
    <w:rsid w:val="00DB79E3"/>
    <w:rsid w:val="00DC0331"/>
    <w:rsid w:val="00DC131D"/>
    <w:rsid w:val="00DC1A67"/>
    <w:rsid w:val="00DC1B67"/>
    <w:rsid w:val="00DC26C8"/>
    <w:rsid w:val="00DC2E0B"/>
    <w:rsid w:val="00DC3ED9"/>
    <w:rsid w:val="00DC426E"/>
    <w:rsid w:val="00DC4369"/>
    <w:rsid w:val="00DC4529"/>
    <w:rsid w:val="00DC4DB1"/>
    <w:rsid w:val="00DC4E5F"/>
    <w:rsid w:val="00DC6310"/>
    <w:rsid w:val="00DC73B7"/>
    <w:rsid w:val="00DC75CD"/>
    <w:rsid w:val="00DD0C41"/>
    <w:rsid w:val="00DD1A79"/>
    <w:rsid w:val="00DD21A8"/>
    <w:rsid w:val="00DD28AB"/>
    <w:rsid w:val="00DD2E3C"/>
    <w:rsid w:val="00DD31EB"/>
    <w:rsid w:val="00DD327E"/>
    <w:rsid w:val="00DD34BD"/>
    <w:rsid w:val="00DD44C1"/>
    <w:rsid w:val="00DE0228"/>
    <w:rsid w:val="00DE0658"/>
    <w:rsid w:val="00DE106C"/>
    <w:rsid w:val="00DE3F0D"/>
    <w:rsid w:val="00DE44D0"/>
    <w:rsid w:val="00DE4C0B"/>
    <w:rsid w:val="00DE4C51"/>
    <w:rsid w:val="00DE5070"/>
    <w:rsid w:val="00DE5345"/>
    <w:rsid w:val="00DE610B"/>
    <w:rsid w:val="00DE681A"/>
    <w:rsid w:val="00DE6CB8"/>
    <w:rsid w:val="00DE6FB0"/>
    <w:rsid w:val="00DE7BF7"/>
    <w:rsid w:val="00DE7C88"/>
    <w:rsid w:val="00DE7E7B"/>
    <w:rsid w:val="00DF1742"/>
    <w:rsid w:val="00DF1990"/>
    <w:rsid w:val="00DF2226"/>
    <w:rsid w:val="00DF23F3"/>
    <w:rsid w:val="00DF2520"/>
    <w:rsid w:val="00DF3952"/>
    <w:rsid w:val="00DF3C7A"/>
    <w:rsid w:val="00DF5ADF"/>
    <w:rsid w:val="00DF6BCF"/>
    <w:rsid w:val="00DF720D"/>
    <w:rsid w:val="00E0038F"/>
    <w:rsid w:val="00E00658"/>
    <w:rsid w:val="00E00BA8"/>
    <w:rsid w:val="00E01421"/>
    <w:rsid w:val="00E0452F"/>
    <w:rsid w:val="00E05302"/>
    <w:rsid w:val="00E06996"/>
    <w:rsid w:val="00E0799A"/>
    <w:rsid w:val="00E1001F"/>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7B37"/>
    <w:rsid w:val="00E47BE2"/>
    <w:rsid w:val="00E50D4D"/>
    <w:rsid w:val="00E51564"/>
    <w:rsid w:val="00E51B9F"/>
    <w:rsid w:val="00E5284E"/>
    <w:rsid w:val="00E53D18"/>
    <w:rsid w:val="00E549C1"/>
    <w:rsid w:val="00E555F4"/>
    <w:rsid w:val="00E5561E"/>
    <w:rsid w:val="00E568AD"/>
    <w:rsid w:val="00E603DC"/>
    <w:rsid w:val="00E60651"/>
    <w:rsid w:val="00E60B74"/>
    <w:rsid w:val="00E614D5"/>
    <w:rsid w:val="00E62682"/>
    <w:rsid w:val="00E6476A"/>
    <w:rsid w:val="00E64CCF"/>
    <w:rsid w:val="00E65E93"/>
    <w:rsid w:val="00E676CD"/>
    <w:rsid w:val="00E679F0"/>
    <w:rsid w:val="00E67DD5"/>
    <w:rsid w:val="00E70235"/>
    <w:rsid w:val="00E72268"/>
    <w:rsid w:val="00E74040"/>
    <w:rsid w:val="00E74B8A"/>
    <w:rsid w:val="00E753F9"/>
    <w:rsid w:val="00E7720E"/>
    <w:rsid w:val="00E77928"/>
    <w:rsid w:val="00E80066"/>
    <w:rsid w:val="00E81935"/>
    <w:rsid w:val="00E8228B"/>
    <w:rsid w:val="00E825FD"/>
    <w:rsid w:val="00E84072"/>
    <w:rsid w:val="00E84F7F"/>
    <w:rsid w:val="00E85570"/>
    <w:rsid w:val="00E859A3"/>
    <w:rsid w:val="00E85AEE"/>
    <w:rsid w:val="00E86EA3"/>
    <w:rsid w:val="00E87009"/>
    <w:rsid w:val="00E903B4"/>
    <w:rsid w:val="00E9087D"/>
    <w:rsid w:val="00E92937"/>
    <w:rsid w:val="00E931C3"/>
    <w:rsid w:val="00E93EF7"/>
    <w:rsid w:val="00E94065"/>
    <w:rsid w:val="00E94174"/>
    <w:rsid w:val="00E95DE9"/>
    <w:rsid w:val="00E96141"/>
    <w:rsid w:val="00E96623"/>
    <w:rsid w:val="00EA0371"/>
    <w:rsid w:val="00EA0390"/>
    <w:rsid w:val="00EA2CDC"/>
    <w:rsid w:val="00EA399C"/>
    <w:rsid w:val="00EA4106"/>
    <w:rsid w:val="00EA4DBD"/>
    <w:rsid w:val="00EA6E84"/>
    <w:rsid w:val="00EB1BF8"/>
    <w:rsid w:val="00EB2CEE"/>
    <w:rsid w:val="00EB5812"/>
    <w:rsid w:val="00EB5E58"/>
    <w:rsid w:val="00EB60B3"/>
    <w:rsid w:val="00EB63DE"/>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17AA"/>
    <w:rsid w:val="00EF219B"/>
    <w:rsid w:val="00EF2D2C"/>
    <w:rsid w:val="00EF3C96"/>
    <w:rsid w:val="00EF3DDA"/>
    <w:rsid w:val="00EF5250"/>
    <w:rsid w:val="00EF53CE"/>
    <w:rsid w:val="00EF6409"/>
    <w:rsid w:val="00EF7910"/>
    <w:rsid w:val="00F0049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56"/>
    <w:rsid w:val="00F13F71"/>
    <w:rsid w:val="00F15050"/>
    <w:rsid w:val="00F15189"/>
    <w:rsid w:val="00F15AF3"/>
    <w:rsid w:val="00F1685B"/>
    <w:rsid w:val="00F16A7E"/>
    <w:rsid w:val="00F2055D"/>
    <w:rsid w:val="00F20637"/>
    <w:rsid w:val="00F2173C"/>
    <w:rsid w:val="00F2373A"/>
    <w:rsid w:val="00F23A50"/>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5E70"/>
    <w:rsid w:val="00F66940"/>
    <w:rsid w:val="00F66C3F"/>
    <w:rsid w:val="00F70206"/>
    <w:rsid w:val="00F70CF3"/>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5B27"/>
    <w:rsid w:val="00F8720F"/>
    <w:rsid w:val="00F872D0"/>
    <w:rsid w:val="00F87ABB"/>
    <w:rsid w:val="00F87E82"/>
    <w:rsid w:val="00F87EC0"/>
    <w:rsid w:val="00F904A0"/>
    <w:rsid w:val="00F9056D"/>
    <w:rsid w:val="00F91174"/>
    <w:rsid w:val="00F91318"/>
    <w:rsid w:val="00F9133B"/>
    <w:rsid w:val="00F92B7E"/>
    <w:rsid w:val="00F92D57"/>
    <w:rsid w:val="00F9524A"/>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D0D"/>
    <w:rsid w:val="00FB3451"/>
    <w:rsid w:val="00FB4417"/>
    <w:rsid w:val="00FB7893"/>
    <w:rsid w:val="00FC22A5"/>
    <w:rsid w:val="00FC277D"/>
    <w:rsid w:val="00FC2ED6"/>
    <w:rsid w:val="00FC3D54"/>
    <w:rsid w:val="00FC41D7"/>
    <w:rsid w:val="00FC4A0B"/>
    <w:rsid w:val="00FC5481"/>
    <w:rsid w:val="00FC65E0"/>
    <w:rsid w:val="00FC70D2"/>
    <w:rsid w:val="00FC74EF"/>
    <w:rsid w:val="00FD01F5"/>
    <w:rsid w:val="00FD0EC8"/>
    <w:rsid w:val="00FD1AD0"/>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E6BAF"/>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B93"/>
    <w:pPr>
      <w:widowControl w:val="0"/>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Task Body"/>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eastAsia="MS Mincho"/>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 w:type="paragraph" w:customStyle="1" w:styleId="TF">
    <w:name w:val="TF"/>
    <w:basedOn w:val="a"/>
    <w:rsid w:val="00CF57AF"/>
    <w:pPr>
      <w:keepLines/>
      <w:widowControl/>
      <w:spacing w:after="240"/>
      <w:jc w:val="center"/>
    </w:pPr>
    <w:rPr>
      <w:rFonts w:ascii="Arial" w:eastAsia="Times New Roman" w:hAnsi="Arial"/>
      <w:b/>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5F9AD-76EB-41BF-A5DD-9B5F94D28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3169</Words>
  <Characters>18066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2</cp:revision>
  <dcterms:created xsi:type="dcterms:W3CDTF">2023-04-10T13:57:00Z</dcterms:created>
  <dcterms:modified xsi:type="dcterms:W3CDTF">2023-04-10T13:57:00Z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(3)bvmo8q3ExhEpyxKe0NWl/6B8dx+aaZavPXXTCyJAz50B3G2iWvYANYqfyNmDDGVDfPEy5ydW
hjQkJDEj4S+0PQnrVsPqeEOuHw4THvel+67lUrC3mXJ48wdzj77amUo6Yr2DkX9Y38U7W+w6
epXxJ3pFEV3W32J/fycdV3hZ/KpotQtZafMSKL22JTRFuGr0YF1IUJrHZ3yhII8q7nrN3OtG
DoTfRWuVGEaM3vj6He</vt:lpwstr>
  </property>
  <property fmtid="{D5CDD505-2E9C-101B-9397-08002B2CF9AE}" pid="3" name="_2015_ms_pID_7253431">
    <vt:lpwstr>cbMf5amVVLJoJwUHlSm/T9xXiwy1YFzOlWpMtbx8AExf8eNFaAsg6i
MbB96TVvUNmR6LbrJxoJRvUYIcbjcOs1U2hBMVtA2dZvm+b11q7Zg29qvgwvVhT4LWmrfx7A
wQesP7RewZyP+CTf4A4ykmB+N7BDrt7xvmpJJxbwSCyq1KrPchf6zu9k+ftVa2/ydcgwnX5O
MXuRW2cemDWABosubUVpI6oCi6HPLOI2linJ</vt:lpwstr>
  </property>
  <property fmtid="{D5CDD505-2E9C-101B-9397-08002B2CF9AE}" pid="4" name="_2015_ms_pID_7253432">
    <vt:lpwstr>fLO/D+GoVpbvNDXoklOV2N4=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1681133753</vt:lpwstr>
  </property>
</Properties>
</file>